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ABDELQADER AWWAD</w:t>
      </w:r>
    </w:p>
    <w:p>
      <w:pPr>
        <w:spacing w:after="80"/>
      </w:pPr>
      <w:r>
        <w:rPr>
          <w:rFonts w:ascii="Arial" w:hAnsi="Arial"/>
          <w:b/>
          <w:color w:val="2563EB"/>
          <w:sz w:val="22"/>
        </w:rPr>
        <w:t>Senior Financial Auditor &amp; Senior Accountant</w:t>
      </w:r>
    </w:p>
    <w:p>
      <w:pPr>
        <w:spacing w:after="200"/>
      </w:pPr>
      <w:r>
        <w:rPr>
          <w:rFonts w:ascii="Arial" w:hAnsi="Arial"/>
          <w:b w:val="0"/>
          <w:color w:val="475569"/>
          <w:sz w:val="17"/>
        </w:rPr>
        <w:t>📍 Amman - Abu Nseir, Jordan   |   ✉️ abedawwad199@gmail.com   |   📞 +962 77 6099843</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Results-driven Senior Accountant and Auditor with extensive expertise in financial reporting, tax compliance, corporate monitoring, and advanced financial modeling. Proven track record of identifying financial risks, executing meticulous audits, and optimizing tax strategies for diverse corporate portfolios. Highly proficient in leveraging advanced Microsoft Excel and governmental accounting portals to streamline operations and support executive decision-making.</w:t>
      </w:r>
    </w:p>
    <w:p>
      <w:pPr>
        <w:spacing w:before="160" w:after="60"/>
        <w:pBdr>
          <w:bottom w:val="single" w:sz="14" w:space="2" w:color="2563EB"/>
        </w:pBdr>
      </w:pPr>
      <w:r>
        <w:rPr>
          <w:rFonts w:ascii="Arial" w:hAnsi="Arial"/>
          <w:b/>
          <w:color w:val="0F172A"/>
          <w:sz w:val="21"/>
        </w:rPr>
        <w:t>KEY CAREER ACHIEVEMENTS</w:t>
      </w:r>
    </w:p>
    <w:p>
      <w:pPr>
        <w:pStyle w:val="ListBullet"/>
        <w:spacing w:before="0" w:after="40"/>
      </w:pPr>
      <w:r>
        <w:rPr>
          <w:rFonts w:ascii="Arial" w:hAnsi="Arial"/>
          <w:b w:val="0"/>
          <w:color w:val="334155"/>
          <w:sz w:val="18"/>
        </w:rPr>
        <w:t>Successfully conducted over 50+ comprehensive financial and tax audits for corporate clients, ensuring 100% compliance with governmental regulations and international standards.</w:t>
      </w:r>
    </w:p>
    <w:p>
      <w:pPr>
        <w:pStyle w:val="ListBullet"/>
        <w:spacing w:before="0" w:after="40"/>
      </w:pPr>
      <w:r>
        <w:rPr>
          <w:rFonts w:ascii="Arial" w:hAnsi="Arial"/>
          <w:b w:val="0"/>
          <w:color w:val="334155"/>
          <w:sz w:val="18"/>
        </w:rPr>
        <w:t>Optimized financial strategies and reduced tax liabilities for corporate clients by an average of 15% through meticulous financial analysis and risk assessment.</w:t>
      </w:r>
    </w:p>
    <w:p>
      <w:pPr>
        <w:pStyle w:val="ListBullet"/>
        <w:spacing w:before="0" w:after="40"/>
      </w:pPr>
      <w:r>
        <w:rPr>
          <w:rFonts w:ascii="Arial" w:hAnsi="Arial"/>
          <w:b w:val="0"/>
          <w:color w:val="334155"/>
          <w:sz w:val="18"/>
        </w:rPr>
        <w:t>Developed advanced Excel financial models and automated reporting systems, cutting manual data processing time by 35% and enhancing reporting accuracy.</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Senior Auditor</w:t>
      </w:r>
      <w:r>
        <w:rPr>
          <w:rFonts w:ascii="Arial" w:hAnsi="Arial"/>
          <w:b/>
          <w:color w:val="2563EB"/>
          <w:sz w:val="19"/>
        </w:rPr>
        <w:t xml:space="preserve">  •  AlSaber Certified Public Accountants</w:t>
      </w:r>
      <w:r>
        <w:rPr>
          <w:rFonts w:ascii="Arial" w:hAnsi="Arial"/>
          <w:b w:val="0"/>
          <w:color w:val="64748B"/>
          <w:sz w:val="17"/>
        </w:rPr>
        <w:t xml:space="preserve">   [2022 -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Conduct rigorous financial and accounting audits for a diverse portfolio of companies, executing tax audits and corporate monitoring to ensure strict compliance with governmental regulations.</w:t>
      </w:r>
    </w:p>
    <w:p>
      <w:pPr>
        <w:pStyle w:val="ListBullet"/>
        <w:spacing w:before="0" w:after="40"/>
      </w:pPr>
      <w:r>
        <w:rPr>
          <w:rFonts w:ascii="Arial" w:hAnsi="Arial"/>
          <w:b w:val="0"/>
          <w:color w:val="334155"/>
          <w:sz w:val="18"/>
        </w:rPr>
        <w:t>Prepare and analyze complex financial statements with high accuracy, ensuring full alignment with International Financial Reporting Standards (IFRS).</w:t>
      </w:r>
    </w:p>
    <w:p>
      <w:pPr>
        <w:pStyle w:val="ListBullet"/>
        <w:spacing w:before="0" w:after="40"/>
      </w:pPr>
      <w:r>
        <w:rPr>
          <w:rFonts w:ascii="Arial" w:hAnsi="Arial"/>
          <w:b w:val="0"/>
          <w:color w:val="334155"/>
          <w:sz w:val="18"/>
        </w:rPr>
        <w:t>Deliver detailed executive financial reports equipped with actionable insights to drive strategic business decision-making and risk mitigation.</w:t>
      </w:r>
    </w:p>
    <w:p>
      <w:pPr>
        <w:pStyle w:val="ListBullet"/>
        <w:spacing w:before="0" w:after="40"/>
      </w:pPr>
      <w:r>
        <w:rPr>
          <w:rFonts w:ascii="Arial" w:hAnsi="Arial"/>
          <w:b w:val="0"/>
          <w:color w:val="334155"/>
          <w:sz w:val="18"/>
        </w:rPr>
        <w:t>Utilize advanced Microsoft Excel functions, including Pivot Tables, XLOOKUP, and dynamic dashboards, to develop sophisticated financial models and forecasting reports.</w:t>
      </w:r>
    </w:p>
    <w:p>
      <w:pPr>
        <w:pStyle w:val="ListBullet"/>
        <w:spacing w:before="0" w:after="40"/>
      </w:pPr>
      <w:r>
        <w:rPr>
          <w:rFonts w:ascii="Arial" w:hAnsi="Arial"/>
          <w:b w:val="0"/>
          <w:color w:val="334155"/>
          <w:sz w:val="18"/>
        </w:rPr>
        <w:t>Collaborate closely with corporate clients to optimize financial strategies, improve operational performance, and legally minimize tax liabilities.</w:t>
      </w:r>
    </w:p>
    <w:p>
      <w:pPr>
        <w:spacing w:before="20" w:after="40"/>
        <w:ind w:left="288"/>
      </w:pPr>
      <w:r>
        <w:rPr>
          <w:rFonts w:ascii="Arial" w:hAnsi="Arial"/>
          <w:b/>
          <w:color w:val="2563EB"/>
          <w:sz w:val="17"/>
        </w:rPr>
        <w:t xml:space="preserve">⚡ Key Impact: </w:t>
      </w:r>
      <w:r>
        <w:rPr>
          <w:rFonts w:ascii="Arial" w:hAnsi="Arial"/>
          <w:b w:val="0"/>
          <w:color w:val="0F172A"/>
          <w:sz w:val="17"/>
        </w:rPr>
        <w:t>Identified critical accounting discrepancies and resolved complex financial issues for 20+ key clients, safeguarding assets and ensuring regulatory adherence.</w:t>
      </w:r>
    </w:p>
    <w:p>
      <w:pPr>
        <w:spacing w:before="80" w:after="20"/>
      </w:pPr>
      <w:r>
        <w:rPr>
          <w:rFonts w:ascii="Arial" w:hAnsi="Arial"/>
          <w:b/>
          <w:color w:val="0F172A"/>
          <w:sz w:val="19"/>
        </w:rPr>
        <w:t>Data Entry &amp; Financial Records Specialist</w:t>
      </w:r>
      <w:r>
        <w:rPr>
          <w:rFonts w:ascii="Arial" w:hAnsi="Arial"/>
          <w:b/>
          <w:color w:val="2563EB"/>
          <w:sz w:val="19"/>
        </w:rPr>
        <w:t xml:space="preserve">  •  Remote / Online</w:t>
      </w:r>
      <w:r>
        <w:rPr>
          <w:rFonts w:ascii="Arial" w:hAnsi="Arial"/>
          <w:b w:val="0"/>
          <w:color w:val="64748B"/>
          <w:sz w:val="17"/>
        </w:rPr>
        <w:t xml:space="preserve">   [2020 - 2021]</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Processed high volumes of customer and financial account data with exceptional precision within strict operational timeframes.</w:t>
      </w:r>
    </w:p>
    <w:p>
      <w:pPr>
        <w:pStyle w:val="ListBullet"/>
        <w:spacing w:before="0" w:after="40"/>
      </w:pPr>
      <w:r>
        <w:rPr>
          <w:rFonts w:ascii="Arial" w:hAnsi="Arial"/>
          <w:b w:val="0"/>
          <w:color w:val="334155"/>
          <w:sz w:val="18"/>
        </w:rPr>
        <w:t>Generated comprehensive reports, organized digital archives, and managed secure data backup procedures to maintain data integrity.</w:t>
      </w:r>
    </w:p>
    <w:p>
      <w:pPr>
        <w:pStyle w:val="ListBullet"/>
        <w:spacing w:before="0" w:after="40"/>
      </w:pPr>
      <w:r>
        <w:rPr>
          <w:rFonts w:ascii="Arial" w:hAnsi="Arial"/>
          <w:b w:val="0"/>
          <w:color w:val="334155"/>
          <w:sz w:val="18"/>
        </w:rPr>
        <w:t>Verified financial data accuracy and prioritized entries to ensure seamless workflow efficiency across department operations.</w:t>
      </w:r>
    </w:p>
    <w:p>
      <w:pPr>
        <w:pStyle w:val="ListBullet"/>
        <w:spacing w:before="0" w:after="40"/>
      </w:pPr>
      <w:r>
        <w:rPr>
          <w:rFonts w:ascii="Arial" w:hAnsi="Arial"/>
          <w:b w:val="0"/>
          <w:color w:val="334155"/>
          <w:sz w:val="18"/>
        </w:rPr>
        <w:t>Maintained strict confidentiality and data security protocols while managing sensitive corporate financial information.</w:t>
      </w:r>
    </w:p>
    <w:p>
      <w:pPr>
        <w:spacing w:before="20" w:after="40"/>
        <w:ind w:left="288"/>
      </w:pPr>
      <w:r>
        <w:rPr>
          <w:rFonts w:ascii="Arial" w:hAnsi="Arial"/>
          <w:b/>
          <w:color w:val="2563EB"/>
          <w:sz w:val="17"/>
        </w:rPr>
        <w:t xml:space="preserve">⚡ Key Impact: </w:t>
      </w:r>
      <w:r>
        <w:rPr>
          <w:rFonts w:ascii="Arial" w:hAnsi="Arial"/>
          <w:b w:val="0"/>
          <w:color w:val="0F172A"/>
          <w:sz w:val="17"/>
        </w:rPr>
        <w:t>Achieved a 99.8% data accuracy rate across thousands of processed financial entries while consistently beating turnaround time KPIs.</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Competencies: </w:t>
      </w:r>
      <w:r>
        <w:rPr>
          <w:rFonts w:ascii="Arial" w:hAnsi="Arial"/>
          <w:b w:val="0"/>
          <w:color w:val="334155"/>
          <w:sz w:val="18"/>
        </w:rPr>
        <w:t>Financial Statement Preparation &amp; Analysis  •  Auditing &amp; Corporate Compliance  •  Taxation &amp; Tax Audits  •  Financial Modeling &amp; Forecasting  •  Corporate Monitoring</w:t>
      </w:r>
    </w:p>
    <w:p>
      <w:pPr>
        <w:spacing w:after="40"/>
      </w:pPr>
      <w:r>
        <w:rPr>
          <w:rFonts w:ascii="Arial" w:hAnsi="Arial"/>
          <w:b/>
          <w:color w:val="0F172A"/>
          <w:sz w:val="18"/>
        </w:rPr>
        <w:t xml:space="preserve">Tools, Software &amp; Systems: </w:t>
      </w:r>
      <w:r>
        <w:rPr>
          <w:rFonts w:ascii="Arial" w:hAnsi="Arial"/>
          <w:b w:val="0"/>
          <w:color w:val="334155"/>
          <w:sz w:val="18"/>
        </w:rPr>
        <w:t>Advanced Microsoft Excel (Pivot Tables, XLOOKUP, Data Analysis)  •  Government Accounting Portals  •  Microsoft Office Suite  •  ERP Financial Systems</w:t>
      </w:r>
    </w:p>
    <w:p>
      <w:pPr>
        <w:spacing w:after="40"/>
      </w:pPr>
      <w:r>
        <w:rPr>
          <w:rFonts w:ascii="Arial" w:hAnsi="Arial"/>
          <w:b/>
          <w:color w:val="0F172A"/>
          <w:sz w:val="18"/>
        </w:rPr>
        <w:t xml:space="preserve">Methodologies &amp; Standards: </w:t>
      </w:r>
      <w:r>
        <w:rPr>
          <w:rFonts w:ascii="Arial" w:hAnsi="Arial"/>
          <w:b w:val="0"/>
          <w:color w:val="334155"/>
          <w:sz w:val="18"/>
        </w:rPr>
        <w:t>International Financial Reporting Standards (IFRS)  •  Internal Audit Frameworks  •  Risk Assessment &amp; Mitigation  •  Data Integrity &amp; Security Protocols</w:t>
      </w:r>
    </w:p>
    <w:p>
      <w:pPr>
        <w:spacing w:after="40"/>
      </w:pPr>
      <w:r>
        <w:rPr>
          <w:rFonts w:ascii="Arial" w:hAnsi="Arial"/>
          <w:b/>
          <w:color w:val="0F172A"/>
          <w:sz w:val="18"/>
        </w:rPr>
        <w:t xml:space="preserve">Leadership &amp; Soft Skills: </w:t>
      </w:r>
      <w:r>
        <w:rPr>
          <w:rFonts w:ascii="Arial" w:hAnsi="Arial"/>
          <w:b w:val="0"/>
          <w:color w:val="334155"/>
          <w:sz w:val="18"/>
        </w:rPr>
        <w:t>Analytical Thinking &amp; Problem Solving  •  Time Management &amp; Task Organization  •  Effective Communication  •  Client Relationship Management  •  Adaptability in Dynamic Environments</w:t>
      </w:r>
    </w:p>
    <w:p>
      <w:pPr>
        <w:spacing w:before="160" w:after="60"/>
        <w:pBdr>
          <w:bottom w:val="single" w:sz="14" w:space="2" w:color="2563EB"/>
        </w:pBdr>
      </w:pPr>
      <w:r>
        <w:rPr>
          <w:rFonts w:ascii="Arial" w:hAnsi="Arial"/>
          <w:b/>
          <w:color w:val="0F172A"/>
          <w:sz w:val="21"/>
        </w:rPr>
        <w:t>PROFESSIONAL CERTIFICATIONS &amp; LICENSES</w:t>
      </w:r>
    </w:p>
    <w:p>
      <w:pPr>
        <w:pStyle w:val="ListBullet"/>
        <w:spacing w:after="30"/>
      </w:pPr>
      <w:r>
        <w:rPr>
          <w:rFonts w:ascii="Arial" w:hAnsi="Arial"/>
          <w:b/>
          <w:color w:val="0F172A"/>
          <w:sz w:val="18"/>
        </w:rPr>
        <w:t>Certified Public Accountant (CPA) - In Progress / Candidate</w:t>
      </w:r>
      <w:r>
        <w:rPr>
          <w:rFonts w:ascii="Arial" w:hAnsi="Arial"/>
          <w:b w:val="0"/>
          <w:color w:val="475569"/>
          <w:sz w:val="18"/>
        </w:rPr>
        <w:t xml:space="preserve"> - AICPA</w:t>
      </w:r>
      <w:r>
        <w:rPr>
          <w:rFonts w:ascii="Arial" w:hAnsi="Arial"/>
          <w:b w:val="0"/>
          <w:color w:val="64748B"/>
          <w:sz w:val="17"/>
        </w:rPr>
        <w:t xml:space="preserve"> (2024)</w:t>
      </w:r>
    </w:p>
    <w:p>
      <w:pPr>
        <w:pStyle w:val="ListBullet"/>
        <w:spacing w:after="30"/>
      </w:pPr>
      <w:r>
        <w:rPr>
          <w:rFonts w:ascii="Arial" w:hAnsi="Arial"/>
          <w:b/>
          <w:color w:val="0F172A"/>
          <w:sz w:val="18"/>
        </w:rPr>
        <w:t>Certified Internal Auditor (CIA) Training</w:t>
      </w:r>
      <w:r>
        <w:rPr>
          <w:rFonts w:ascii="Arial" w:hAnsi="Arial"/>
          <w:b w:val="0"/>
          <w:color w:val="475569"/>
          <w:sz w:val="18"/>
        </w:rPr>
        <w:t xml:space="preserve"> - The Institute of Internal Auditors</w:t>
      </w:r>
      <w:r>
        <w:rPr>
          <w:rFonts w:ascii="Arial" w:hAnsi="Arial"/>
          <w:b w:val="0"/>
          <w:color w:val="64748B"/>
          <w:sz w:val="17"/>
        </w:rPr>
        <w:t xml:space="preserve"> (2023)</w:t>
      </w:r>
    </w:p>
    <w:p>
      <w:pPr>
        <w:pStyle w:val="ListBullet"/>
        <w:spacing w:after="30"/>
      </w:pPr>
      <w:r>
        <w:rPr>
          <w:rFonts w:ascii="Arial" w:hAnsi="Arial"/>
          <w:b/>
          <w:color w:val="0F172A"/>
          <w:sz w:val="18"/>
        </w:rPr>
        <w:t>Advanced Financial Modeling &amp; Valuation Analyst (FMVA)</w:t>
      </w:r>
      <w:r>
        <w:rPr>
          <w:rFonts w:ascii="Arial" w:hAnsi="Arial"/>
          <w:b w:val="0"/>
          <w:color w:val="475569"/>
          <w:sz w:val="18"/>
        </w:rPr>
        <w:t xml:space="preserve"> - Corporate Finance Institute (CFI)</w:t>
      </w:r>
      <w:r>
        <w:rPr>
          <w:rFonts w:ascii="Arial" w:hAnsi="Arial"/>
          <w:b w:val="0"/>
          <w:color w:val="64748B"/>
          <w:sz w:val="17"/>
        </w:rPr>
        <w:t xml:space="preserve"> (2023)</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Bachelor’s Degree in Accounting</w:t>
      </w:r>
      <w:r>
        <w:rPr>
          <w:rFonts w:ascii="Arial" w:hAnsi="Arial"/>
          <w:b w:val="0"/>
          <w:color w:val="2563EB"/>
          <w:sz w:val="19"/>
        </w:rPr>
        <w:t xml:space="preserve">  •  Islamic Sciences and Education University</w:t>
      </w:r>
      <w:r>
        <w:rPr>
          <w:rFonts w:ascii="Arial" w:hAnsi="Arial"/>
          <w:b w:val="0"/>
          <w:color w:val="64748B"/>
          <w:sz w:val="17"/>
        </w:rPr>
        <w:t xml:space="preserve">   [2022]</w:t>
      </w:r>
    </w:p>
    <w:p>
      <w:pPr>
        <w:spacing w:before="0" w:after="40"/>
      </w:pPr>
      <w:r>
        <w:rPr>
          <w:rFonts w:ascii="Arial" w:hAnsi="Arial"/>
          <w:b w:val="0"/>
          <w:color w:val="64748B"/>
          <w:sz w:val="17"/>
        </w:rPr>
        <w:t>Completed rigorous coursework in Financial Accounting, Auditing, Taxation, and Corporate Finance.</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Arabic (Native)   •   English (Professional Working Proficiency)</w:t>
      </w:r>
    </w:p>
    <w:p>
      <w:pPr>
        <w:spacing w:before="160" w:after="60"/>
        <w:pBdr>
          <w:bottom w:val="single" w:sz="14" w:space="2" w:color="2563EB"/>
        </w:pBdr>
      </w:pPr>
      <w:r>
        <w:rPr>
          <w:rFonts w:ascii="Arial" w:hAnsi="Arial"/>
          <w:b/>
          <w:color w:val="0F172A"/>
          <w:sz w:val="21"/>
        </w:rPr>
        <w:t>GOVERNMENT &amp; REGULATORY INTERACTION</w:t>
      </w:r>
    </w:p>
    <w:p>
      <w:pPr>
        <w:spacing w:before="20" w:after="40"/>
      </w:pPr>
      <w:r>
        <w:rPr>
          <w:rFonts w:ascii="Arial" w:hAnsi="Arial"/>
          <w:b w:val="0"/>
          <w:color w:val="334155"/>
          <w:sz w:val="17"/>
        </w:rPr>
        <w:t>Extensive experience liaising with governmental bodies and navigating official portals for corporate compliance.</w:t>
      </w:r>
    </w:p>
    <w:p>
      <w:pPr>
        <w:pStyle w:val="ListBullet"/>
        <w:spacing w:before="0" w:after="30" w:line="276" w:lineRule="auto"/>
      </w:pPr>
      <w:r>
        <w:rPr>
          <w:rFonts w:ascii="Arial" w:hAnsi="Arial"/>
          <w:b w:val="0"/>
          <w:color w:val="1E293B"/>
          <w:sz w:val="18"/>
        </w:rPr>
        <w:t>Daily navigation of governmental taxation and corporate monitoring portals</w:t>
      </w:r>
    </w:p>
    <w:p>
      <w:pPr>
        <w:pStyle w:val="ListBullet"/>
        <w:spacing w:before="0" w:after="30" w:line="276" w:lineRule="auto"/>
      </w:pPr>
      <w:r>
        <w:rPr>
          <w:rFonts w:ascii="Arial" w:hAnsi="Arial"/>
          <w:b w:val="0"/>
          <w:color w:val="1E293B"/>
          <w:sz w:val="18"/>
        </w:rPr>
        <w:t>Ensuring complete legal compliance with local and international financial regulations</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