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ABED AL-QADER AWWAD</w:t>
      </w:r>
    </w:p>
    <w:p>
      <w:pPr>
        <w:spacing w:after="80"/>
      </w:pPr>
      <w:r>
        <w:rPr>
          <w:rFonts w:ascii="Arial" w:hAnsi="Arial"/>
          <w:b/>
          <w:color w:val="2563EB"/>
          <w:sz w:val="22"/>
        </w:rPr>
        <w:t>Audit Manager</w:t>
      </w:r>
    </w:p>
    <w:p>
      <w:pPr>
        <w:spacing w:after="200"/>
      </w:pPr>
      <w:r>
        <w:rPr>
          <w:rFonts w:ascii="Arial" w:hAnsi="Arial"/>
          <w:b w:val="0"/>
          <w:color w:val="475569"/>
          <w:sz w:val="17"/>
        </w:rPr>
        <w:t>Amman, Abu Nuseir   |   abedawwad199@gmail.com   |   0776099843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Audit Manager with a proven track record in financial oversight, process automation, and organizational efficiency. Expert in leveraging ERP systems to streamline complex workflows and enhance reporting accuracy. Committed to driving business growth through strategic financial leadership and the successful implementation of advanced accounting software solutions.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Increased operational productivity by 70% through the implementation of automated audit workflows.</w:t>
      </w:r>
    </w:p>
    <w:p>
      <w:pPr>
        <w:pStyle w:val="ListBullet"/>
        <w:spacing w:before="0" w:after="40"/>
      </w:pPr>
      <w:r>
        <w:rPr>
          <w:rFonts w:ascii="Arial" w:hAnsi="Arial"/>
          <w:b w:val="0"/>
          <w:color w:val="334155"/>
          <w:sz w:val="18"/>
        </w:rPr>
        <w:t>Reduced financial reporting turnaround time to 15 minutes, significantly enhancing executive decision-making speed.</w:t>
      </w:r>
    </w:p>
    <w:p>
      <w:pPr>
        <w:pStyle w:val="ListBullet"/>
        <w:spacing w:before="0" w:after="40"/>
      </w:pPr>
      <w:r>
        <w:rPr>
          <w:rFonts w:ascii="Arial" w:hAnsi="Arial"/>
          <w:b w:val="0"/>
          <w:color w:val="334155"/>
          <w:sz w:val="18"/>
        </w:rPr>
        <w:t>Successfully expanded market reach by securing 12 corporate contracts for the Al-Muhasib Al-Thaki Pro software suite.</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Audit Manager</w:t>
      </w:r>
      <w:r>
        <w:rPr>
          <w:rFonts w:ascii="Arial" w:hAnsi="Arial"/>
          <w:b/>
          <w:color w:val="2563EB"/>
          <w:sz w:val="19"/>
        </w:rPr>
        <w:t xml:space="preserve">  •  Al-Saber Chartered Accountants</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the full lifecycle of audit department operations, ensuring compliance with international financial reporting standards and internal controls.</w:t>
      </w:r>
    </w:p>
    <w:p>
      <w:pPr>
        <w:pStyle w:val="ListBullet"/>
        <w:spacing w:before="0" w:after="40"/>
      </w:pPr>
      <w:r>
        <w:rPr>
          <w:rFonts w:ascii="Arial" w:hAnsi="Arial"/>
          <w:b w:val="0"/>
          <w:color w:val="334155"/>
          <w:sz w:val="18"/>
        </w:rPr>
        <w:t>Spearhead digital transformation initiatives by automating manual accounting processes, resulting in a 70% increase in departmental productivity.</w:t>
      </w:r>
    </w:p>
    <w:p>
      <w:pPr>
        <w:pStyle w:val="ListBullet"/>
        <w:spacing w:before="0" w:after="40"/>
      </w:pPr>
      <w:r>
        <w:rPr>
          <w:rFonts w:ascii="Arial" w:hAnsi="Arial"/>
          <w:b w:val="0"/>
          <w:color w:val="334155"/>
          <w:sz w:val="18"/>
        </w:rPr>
        <w:t>Orchestrate the development and optimization of office workflows, reducing the time required for financial statement issuance to 15 minutes.</w:t>
      </w:r>
    </w:p>
    <w:p>
      <w:pPr>
        <w:pStyle w:val="ListBullet"/>
        <w:spacing w:before="0" w:after="40"/>
      </w:pPr>
      <w:r>
        <w:rPr>
          <w:rFonts w:ascii="Arial" w:hAnsi="Arial"/>
          <w:b w:val="0"/>
          <w:color w:val="334155"/>
          <w:sz w:val="18"/>
        </w:rPr>
        <w:t>Formulate and execute strategic sales initiatives for the Al-Muhasib Al-Thaki Pro software, successfully onboarding 12 corporate clients.</w:t>
      </w:r>
    </w:p>
    <w:p>
      <w:pPr>
        <w:pStyle w:val="ListBullet"/>
        <w:spacing w:before="0" w:after="40"/>
      </w:pPr>
      <w:r>
        <w:rPr>
          <w:rFonts w:ascii="Arial" w:hAnsi="Arial"/>
          <w:b w:val="0"/>
          <w:color w:val="334155"/>
          <w:sz w:val="18"/>
        </w:rPr>
        <w:t>Mentor and lead audit teams to ensure high-quality output, professional development, and adherence to strict reporting deadlines.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Skills: </w:t>
      </w:r>
      <w:r>
        <w:rPr>
          <w:rFonts w:ascii="Arial" w:hAnsi="Arial"/>
          <w:b w:val="0"/>
          <w:color w:val="334155"/>
          <w:sz w:val="18"/>
        </w:rPr>
        <w:t>Financial Auditing  •  Financial Reporting  •  Process Automation  •  Internal Controls  •  Business Development  •  Strategic Planning</w:t>
      </w:r>
    </w:p>
    <w:p>
      <w:pPr>
        <w:spacing w:after="40"/>
      </w:pPr>
      <w:r>
        <w:rPr>
          <w:rFonts w:ascii="Arial" w:hAnsi="Arial"/>
          <w:b/>
          <w:color w:val="0F172A"/>
          <w:sz w:val="18"/>
        </w:rPr>
        <w:t xml:space="preserve">Tools, Software &amp; Platforms: </w:t>
      </w:r>
      <w:r>
        <w:rPr>
          <w:rFonts w:ascii="Arial" w:hAnsi="Arial"/>
          <w:b w:val="0"/>
          <w:color w:val="334155"/>
          <w:sz w:val="18"/>
        </w:rPr>
        <w:t>Excel  •  SAP  •  ERP NEXT  •  ODOO  •  Al-Muhasib Al-Thaki Pro</w:t>
      </w:r>
    </w:p>
    <w:p>
      <w:pPr>
        <w:spacing w:after="40"/>
      </w:pPr>
      <w:r>
        <w:rPr>
          <w:rFonts w:ascii="Arial" w:hAnsi="Arial"/>
          <w:b/>
          <w:color w:val="0F172A"/>
          <w:sz w:val="18"/>
        </w:rPr>
        <w:t xml:space="preserve">Industry Methodologies &amp; Standards: </w:t>
      </w:r>
      <w:r>
        <w:rPr>
          <w:rFonts w:ascii="Arial" w:hAnsi="Arial"/>
          <w:b w:val="0"/>
          <w:color w:val="334155"/>
          <w:sz w:val="18"/>
        </w:rPr>
        <w:t>IFRS Compliance  •  Audit Risk Assessment  •  Workflow Optimization  •  Financial Analysis</w:t>
      </w:r>
    </w:p>
    <w:p>
      <w:pPr>
        <w:spacing w:after="40"/>
      </w:pPr>
      <w:r>
        <w:rPr>
          <w:rFonts w:ascii="Arial" w:hAnsi="Arial"/>
          <w:b/>
          <w:color w:val="0F172A"/>
          <w:sz w:val="18"/>
        </w:rPr>
        <w:t xml:space="preserve">Leadership &amp; Executive Competencies: </w:t>
      </w:r>
      <w:r>
        <w:rPr>
          <w:rFonts w:ascii="Arial" w:hAnsi="Arial"/>
          <w:b w:val="0"/>
          <w:color w:val="334155"/>
          <w:sz w:val="18"/>
        </w:rPr>
        <w:t>Effective Leadership  •  Team Collaboration  •  Professional Communication  •  Analytical Problem Solving  •  Adaptability</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