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AHMAD AL-MAJALI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Financial Accountant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candidate@email.com   |   0791234567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Detail-oriented and analytical Financial Accountant with strong hands-on expertise in financial record-keeping, general ledger reconciliations, balance sheet preparation, and VAT/tax filing compliance. Highly proficient in advanced Microsoft Excel (VLOOKUP, Pivot Tables), ERP accounting software, and financial auditing standards. Committed to delivering 100% accurate financial reports and optimizing operational workflows.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Achieved 100% accuracy in daily financial ledger balancing, account reconciliations, and audit compliance.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Financial Accountant</w:t>
      </w:r>
      <w:r>
        <w:rPr>
          <w:rFonts w:ascii="Arial" w:hAnsi="Arial"/>
          <w:b/>
          <w:color w:val="2563EB"/>
          <w:sz w:val="19"/>
        </w:rPr>
        <w:t xml:space="preserve">  •  Financial &amp; Accounting Services Firm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Financial Accountant</w:t>
      </w:r>
      <w:r>
        <w:rPr>
          <w:rFonts w:ascii="Arial" w:hAnsi="Arial"/>
          <w:b/>
          <w:color w:val="2563EB"/>
          <w:sz w:val="19"/>
        </w:rPr>
        <w:t xml:space="preserve">  •  Professional Operations &amp; Technical Tasks</w:t>
      </w:r>
      <w:r>
        <w:rPr>
          <w:rFonts w:ascii="Arial" w:hAnsi="Arial"/>
          <w:b w:val="0"/>
          <w:color w:val="64748B"/>
          <w:sz w:val="17"/>
        </w:rPr>
        <w:t xml:space="preserve">   [2022 - 2023]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Professional Operations &amp; Technical Tasks</w:t>
      </w:r>
      <w:r>
        <w:rPr>
          <w:rFonts w:ascii="Arial" w:hAnsi="Arial"/>
          <w:b w:val="0"/>
          <w:color w:val="64748B"/>
          <w:sz w:val="17"/>
        </w:rPr>
        <w:t xml:space="preserve">   [2021 - 2022]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Financial &amp; Accounting Competencies: </w:t>
      </w:r>
      <w:r>
        <w:rPr>
          <w:rFonts w:ascii="Arial" w:hAnsi="Arial"/>
          <w:b w:val="0"/>
          <w:color w:val="334155"/>
          <w:sz w:val="18"/>
        </w:rPr>
        <w:t>General Ledger &amp; Journal Entries  •  Bank &amp; Account Reconciliation  •  Trial Balance &amp; Financial Statements  •  Accounts Payable &amp; Receivable (AP/AR)  •  Auditing &amp; Tax Compliance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Software, Tools &amp; Platforms: </w:t>
      </w:r>
      <w:r>
        <w:rPr>
          <w:rFonts w:ascii="Arial" w:hAnsi="Arial"/>
          <w:b w:val="0"/>
          <w:color w:val="334155"/>
          <w:sz w:val="18"/>
        </w:rPr>
        <w:t>Advanced Microsoft Excel (VLOOKUP / Pivots)  •  Accounting Software (QuickBooks / Al-Aseel)  •  ERP Systems  •  Google Workspace &amp; Gmail  •  Digital Financial Reporting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Accounting Standards &amp; Quality: </w:t>
      </w:r>
      <w:r>
        <w:rPr>
          <w:rFonts w:ascii="Arial" w:hAnsi="Arial"/>
          <w:b w:val="0"/>
          <w:color w:val="334155"/>
          <w:sz w:val="18"/>
        </w:rPr>
        <w:t>International Financial Reporting Standards (IFRS)  •  Internal Financial Controls  •  Cost Accounting &amp; Variance Analysis  •  Document Archiving &amp; Confidentiality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Professional Attributes: </w:t>
      </w:r>
      <w:r>
        <w:rPr>
          <w:rFonts w:ascii="Arial" w:hAnsi="Arial"/>
          <w:b w:val="0"/>
          <w:color w:val="334155"/>
          <w:sz w:val="18"/>
        </w:rPr>
        <w:t>Meticulous Attention to Detail  •  Analytical Problem Solving  •  Time Management &amp; Deadline Adherence  •  Teamwork &amp; Professional Collaboration  •  Ethical Integrity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Science in Accounting &amp; Finance</w:t>
      </w:r>
      <w:r>
        <w:rPr>
          <w:rFonts w:ascii="Arial" w:hAnsi="Arial"/>
          <w:b w:val="0"/>
          <w:color w:val="2563EB"/>
          <w:sz w:val="19"/>
        </w:rPr>
        <w:t xml:space="preserve">  •  Hashemite University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