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AHMAD OMARI</w:t>
      </w:r>
    </w:p>
    <w:p>
      <w:pPr>
        <w:spacing w:after="80"/>
      </w:pPr>
      <w:r>
        <w:rPr>
          <w:rFonts w:ascii="Arial" w:hAnsi="Arial"/>
          <w:b/>
          <w:color w:val="2563EB"/>
          <w:sz w:val="22"/>
        </w:rPr>
        <w:t>Finance Manager</w:t>
      </w:r>
    </w:p>
    <w:p>
      <w:pPr>
        <w:spacing w:after="200"/>
      </w:pPr>
      <w:r>
        <w:rPr>
          <w:rFonts w:ascii="Arial" w:hAnsi="Arial"/>
          <w:b w:val="0"/>
          <w:color w:val="475569"/>
          <w:sz w:val="17"/>
        </w:rPr>
        <w:t>📍 Amman, Jordan   |   ✉️ ahmad.omari892005@gmail.com   |   📞 962797644618</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Finance Manager with extensive expertise in Financial Planning &amp; Analysis (FP&amp;A), budgeting, forecasting, and IFRS compliance. Proven track record of optimizing cash flow, driving cost reduction initiatives, and decreasing financial reporting cycles while maintaining rigorous internal controls. Adept at leveraging advanced ERP systems and strategic financial modeling to support executive decision-making and drive organizational growth.</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Finance Manager</w:t>
      </w:r>
      <w:r>
        <w:rPr>
          <w:rFonts w:ascii="Arial" w:hAnsi="Arial"/>
          <w:b/>
          <w:color w:val="2563EB"/>
          <w:sz w:val="19"/>
        </w:rPr>
        <w:t xml:space="preserve">  •  Corporate Enterprise</w:t>
      </w:r>
      <w:r>
        <w:rPr>
          <w:rFonts w:ascii="Arial" w:hAnsi="Arial"/>
          <w:b w:val="0"/>
          <w:color w:val="64748B"/>
          <w:sz w:val="17"/>
        </w:rPr>
        <w:t xml:space="preserve">   [2015 -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Reduced operational costs by 10% by successfully streamlining procurement processes and negotiating highly favorable supplier terms.</w:t>
      </w:r>
    </w:p>
    <w:p>
      <w:pPr>
        <w:pStyle w:val="ListBullet"/>
        <w:spacing w:before="0" w:after="40"/>
      </w:pPr>
      <w:r>
        <w:rPr>
          <w:rFonts w:ascii="Arial" w:hAnsi="Arial"/>
          <w:b w:val="0"/>
          <w:color w:val="334155"/>
          <w:sz w:val="18"/>
        </w:rPr>
        <w:t>Increased overall revenue by 10% through comprehensive sales data analysis and the execution of targeted pricing strategies.</w:t>
      </w:r>
    </w:p>
    <w:p>
      <w:pPr>
        <w:pStyle w:val="ListBullet"/>
        <w:spacing w:before="0" w:after="40"/>
      </w:pPr>
      <w:r>
        <w:rPr>
          <w:rFonts w:ascii="Arial" w:hAnsi="Arial"/>
          <w:b w:val="0"/>
          <w:color w:val="334155"/>
          <w:sz w:val="18"/>
        </w:rPr>
        <w:t>Decreased monthly financial reporting cycle time by 50%, reducing turnaround from 10 days to 5 days.</w:t>
      </w:r>
    </w:p>
    <w:p>
      <w:pPr>
        <w:pStyle w:val="ListBullet"/>
        <w:spacing w:before="0" w:after="40"/>
      </w:pPr>
      <w:r>
        <w:rPr>
          <w:rFonts w:ascii="Arial" w:hAnsi="Arial"/>
          <w:b w:val="0"/>
          <w:color w:val="334155"/>
          <w:sz w:val="18"/>
        </w:rPr>
        <w:t>Improved cash flow by 15% via strategic negotiations of better supplier payment terms and securing an additional 3% in supplier discounts.</w:t>
      </w:r>
    </w:p>
    <w:p>
      <w:pPr>
        <w:pStyle w:val="ListBullet"/>
        <w:spacing w:before="0" w:after="40"/>
      </w:pPr>
      <w:r>
        <w:rPr>
          <w:rFonts w:ascii="Arial" w:hAnsi="Arial"/>
          <w:b w:val="0"/>
          <w:color w:val="334155"/>
          <w:sz w:val="18"/>
        </w:rPr>
        <w:t>Maintained 100% compliance with complex financial and tax regulations, successfully leading audits with zero findings.</w:t>
      </w:r>
    </w:p>
    <w:p>
      <w:pPr>
        <w:spacing w:before="80" w:after="20"/>
      </w:pPr>
      <w:r>
        <w:rPr>
          <w:rFonts w:ascii="Arial" w:hAnsi="Arial"/>
          <w:b/>
          <w:color w:val="0F172A"/>
          <w:sz w:val="19"/>
        </w:rPr>
        <w:t>Senior Financial Analyst / Accountant</w:t>
      </w:r>
      <w:r>
        <w:rPr>
          <w:rFonts w:ascii="Arial" w:hAnsi="Arial"/>
          <w:b/>
          <w:color w:val="2563EB"/>
          <w:sz w:val="19"/>
        </w:rPr>
        <w:t xml:space="preserve">  •  Financial Services &amp; Commercial Sector</w:t>
      </w:r>
      <w:r>
        <w:rPr>
          <w:rFonts w:ascii="Arial" w:hAnsi="Arial"/>
          <w:b w:val="0"/>
          <w:color w:val="64748B"/>
          <w:sz w:val="17"/>
        </w:rPr>
        <w:t xml:space="preserve">   [2004 - 2015]</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Reduced excess inventory by 10% and cut storage overhead costs by 15% through advanced demand forecasting and supply cycle optimization.</w:t>
      </w:r>
    </w:p>
    <w:p>
      <w:pPr>
        <w:pStyle w:val="ListBullet"/>
        <w:spacing w:before="0" w:after="40"/>
      </w:pPr>
      <w:r>
        <w:rPr>
          <w:rFonts w:ascii="Arial" w:hAnsi="Arial"/>
          <w:b w:val="0"/>
          <w:color w:val="334155"/>
          <w:sz w:val="18"/>
        </w:rPr>
        <w:t>Reduced accounting error rates by 30% by redesigning and streamlining core billing and payment workflows.</w:t>
      </w:r>
    </w:p>
    <w:p>
      <w:pPr>
        <w:pStyle w:val="ListBullet"/>
        <w:spacing w:before="0" w:after="40"/>
      </w:pPr>
      <w:r>
        <w:rPr>
          <w:rFonts w:ascii="Arial" w:hAnsi="Arial"/>
          <w:b w:val="0"/>
          <w:color w:val="334155"/>
          <w:sz w:val="18"/>
        </w:rPr>
        <w:t>Engineered robust financial models and variance analyses to support executive budgeting and strategic forecasting initiatives.</w:t>
      </w:r>
    </w:p>
    <w:p>
      <w:pPr>
        <w:pStyle w:val="ListBullet"/>
        <w:spacing w:before="0" w:after="40"/>
      </w:pPr>
      <w:r>
        <w:rPr>
          <w:rFonts w:ascii="Arial" w:hAnsi="Arial"/>
          <w:b w:val="0"/>
          <w:color w:val="334155"/>
          <w:sz w:val="18"/>
        </w:rPr>
        <w:t>Coordinated comprehensive internal audits and ensured strict adherence to IFRS and local regulatory requirements.</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 of Arts (B.A.) in Banking and Finance</w:t>
      </w:r>
      <w:r>
        <w:rPr>
          <w:rFonts w:ascii="Arial" w:hAnsi="Arial"/>
          <w:b w:val="0"/>
          <w:color w:val="2563EB"/>
          <w:sz w:val="19"/>
        </w:rPr>
        <w:t xml:space="preserve">  •  The Hashemite University</w:t>
      </w:r>
      <w:r>
        <w:rPr>
          <w:rFonts w:ascii="Arial" w:hAnsi="Arial"/>
          <w:b w:val="0"/>
          <w:color w:val="64748B"/>
          <w:sz w:val="17"/>
        </w:rPr>
        <w:t xml:space="preserve">   [2003]</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Financial Management &amp; Analysis: </w:t>
      </w:r>
      <w:r>
        <w:rPr>
          <w:rFonts w:ascii="Arial" w:hAnsi="Arial"/>
          <w:b w:val="0"/>
          <w:color w:val="334155"/>
          <w:sz w:val="18"/>
        </w:rPr>
        <w:t>Financial Planning &amp; Analysis (FP&amp;A)  •  Budgeting &amp; Forecasting  •  Financial Reporting  •  IFRS Compliance  •  Financial Modeling  •  Variance Analysis  •  Cash Flow &amp; Treasury Management  •  Cost Reduction &amp; Savings Initiatives  •  Strategic Financial Planning</w:t>
      </w:r>
    </w:p>
    <w:p>
      <w:pPr>
        <w:spacing w:after="40"/>
      </w:pPr>
      <w:r>
        <w:rPr>
          <w:rFonts w:ascii="Arial" w:hAnsi="Arial"/>
          <w:b/>
          <w:color w:val="0F172A"/>
          <w:sz w:val="18"/>
        </w:rPr>
        <w:t xml:space="preserve">Compliance &amp; Operations: </w:t>
      </w:r>
      <w:r>
        <w:rPr>
          <w:rFonts w:ascii="Arial" w:hAnsi="Arial"/>
          <w:b w:val="0"/>
          <w:color w:val="334155"/>
          <w:sz w:val="18"/>
        </w:rPr>
        <w:t>Tax Compliance &amp; Planning (VAT)  •  Risk Management  •  Internal Controls  •  Audit Coordination  •  Accounts Payable/Receivable  •  Payroll Processing</w:t>
      </w:r>
    </w:p>
    <w:p>
      <w:pPr>
        <w:spacing w:after="40"/>
      </w:pPr>
      <w:r>
        <w:rPr>
          <w:rFonts w:ascii="Arial" w:hAnsi="Arial"/>
          <w:b/>
          <w:color w:val="0F172A"/>
          <w:sz w:val="18"/>
        </w:rPr>
        <w:t xml:space="preserve">Software &amp; Tools: </w:t>
      </w:r>
      <w:r>
        <w:rPr>
          <w:rFonts w:ascii="Arial" w:hAnsi="Arial"/>
          <w:b w:val="0"/>
          <w:color w:val="334155"/>
          <w:sz w:val="18"/>
        </w:rPr>
        <w:t>SAP  •  QuickBooks  •  Advanced Excel</w:t>
      </w:r>
    </w:p>
    <w:p>
      <w:pPr>
        <w:spacing w:after="40"/>
      </w:pPr>
      <w:r>
        <w:rPr>
          <w:rFonts w:ascii="Arial" w:hAnsi="Arial"/>
          <w:b/>
          <w:color w:val="0F172A"/>
          <w:sz w:val="18"/>
        </w:rPr>
        <w:t xml:space="preserve">Soft Skills &amp; Leadership: </w:t>
      </w:r>
      <w:r>
        <w:rPr>
          <w:rFonts w:ascii="Arial" w:hAnsi="Arial"/>
          <w:b w:val="0"/>
          <w:color w:val="334155"/>
          <w:sz w:val="18"/>
        </w:rPr>
        <w:t>Team Leadership &amp; Development  •  Banking Relationship Management  •  Supplier Negotiation  •  Strategic Planning</w:t>
      </w:r>
    </w:p>
    <w:p>
      <w:pPr>
        <w:spacing w:before="160" w:after="60"/>
        <w:pBdr>
          <w:bottom w:val="single" w:sz="14" w:space="2" w:color="2563EB"/>
        </w:pBdr>
      </w:pPr>
      <w:r>
        <w:rPr>
          <w:rFonts w:ascii="Arial" w:hAnsi="Arial"/>
          <w:b/>
          <w:color w:val="0F172A"/>
          <w:sz w:val="21"/>
        </w:rPr>
        <w:t>CERTIFICATIONS</w:t>
      </w:r>
    </w:p>
    <w:p>
      <w:pPr>
        <w:pStyle w:val="ListBullet"/>
        <w:spacing w:after="30"/>
      </w:pPr>
      <w:r>
        <w:rPr>
          <w:rFonts w:ascii="Arial" w:hAnsi="Arial"/>
          <w:b/>
          <w:color w:val="0F172A"/>
          <w:sz w:val="18"/>
        </w:rPr>
        <w:t>Certified Management Accountant (CMA) — Coursework Completed</w:t>
      </w:r>
      <w:r>
        <w:rPr>
          <w:rFonts w:ascii="Arial" w:hAnsi="Arial"/>
          <w:b w:val="0"/>
          <w:color w:val="475569"/>
          <w:sz w:val="18"/>
        </w:rPr>
        <w:t xml:space="preserve"> - IMA</w:t>
      </w:r>
      <w:r>
        <w:rPr>
          <w:rFonts w:ascii="Arial" w:hAnsi="Arial"/>
          <w:b w:val="0"/>
          <w:color w:val="64748B"/>
          <w:sz w:val="17"/>
        </w:rPr>
        <w:t xml:space="preserve"> (2018)</w:t>
      </w:r>
    </w:p>
    <w:p>
      <w:pPr>
        <w:pStyle w:val="ListBullet"/>
        <w:spacing w:after="30"/>
      </w:pPr>
      <w:r>
        <w:rPr>
          <w:rFonts w:ascii="Arial" w:hAnsi="Arial"/>
          <w:b/>
          <w:color w:val="0F172A"/>
          <w:sz w:val="18"/>
        </w:rPr>
        <w:t>Brokers Certification &amp; Training Program</w:t>
      </w:r>
      <w:r>
        <w:rPr>
          <w:rFonts w:ascii="Arial" w:hAnsi="Arial"/>
          <w:b w:val="0"/>
          <w:color w:val="475569"/>
          <w:sz w:val="18"/>
        </w:rPr>
        <w:t xml:space="preserve"> - Amman Stock Exchange</w:t>
      </w:r>
      <w:r>
        <w:rPr>
          <w:rFonts w:ascii="Arial" w:hAnsi="Arial"/>
          <w:b w:val="0"/>
          <w:color w:val="64748B"/>
          <w:sz w:val="17"/>
        </w:rPr>
        <w:t xml:space="preserve"> (2005)</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