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2568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005840" cy="1256852"/>
                    </a:xfrm>
                    <a:prstGeom prst="rect"/>
                  </pic:spPr>
                </pic:pic>
              </a:graphicData>
            </a:graphic>
          </wp:inline>
        </w:drawing>
      </w:r>
    </w:p>
    <w:p>
      <w:pPr>
        <w:spacing w:after="40"/>
      </w:pPr>
      <w:r>
        <w:rPr>
          <w:rFonts w:ascii="Arial" w:hAnsi="Arial"/>
          <w:b/>
          <w:color w:val="0F172A"/>
          <w:sz w:val="36"/>
        </w:rPr>
        <w:t>ARAFAT MOHAMMED HUMAID NASSER AL HADDAD</w:t>
      </w:r>
    </w:p>
    <w:p>
      <w:pPr>
        <w:spacing w:after="80"/>
      </w:pPr>
      <w:r>
        <w:rPr>
          <w:rFonts w:ascii="Arial" w:hAnsi="Arial"/>
          <w:b/>
          <w:color w:val="2563EB"/>
          <w:sz w:val="22"/>
        </w:rPr>
        <w:t>Digital Marketing &amp; Team Building Specialist</w:t>
      </w:r>
    </w:p>
    <w:p>
      <w:pPr>
        <w:spacing w:after="200"/>
      </w:pPr>
      <w:r>
        <w:rPr>
          <w:rFonts w:ascii="Arial" w:hAnsi="Arial"/>
          <w:b w:val="0"/>
          <w:color w:val="475569"/>
          <w:sz w:val="17"/>
        </w:rPr>
        <w:t>Sana'a, Yemen   |   rfatalhdad261@gmail.com   |   714474066</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أخصائي تسويق رقمي وبناء فرق عمل يتمتع بخبرة عملية في قيادة المبادرات التسويقية وتطوير الشبكات التجارية. أثبت كفاءة عالية في إدارة العمليات التسويقية الرقمية وتدريب الكوادر البشرية، مع سجل حافل في بناء وتوسيع شبكات تضم أكثر من 300 عضو نشط. أسعى لتوظيف مهاراتي في التفاوض، التخطيط الاستراتيجي، والقيادة لتحقيق أهداف النمو المؤسسي وتعزيز الحصة السوقية.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رتبة وكيل نجم (Star Agent) في يوليو 2026 تقديراً للأداء المتميز في المبيعات.</w:t>
      </w:r>
    </w:p>
    <w:p>
      <w:pPr>
        <w:pStyle w:val="ListBullet"/>
        <w:spacing w:before="0" w:after="40"/>
      </w:pPr>
      <w:r>
        <w:rPr>
          <w:rFonts w:ascii="Arial" w:hAnsi="Arial"/>
          <w:b w:val="0"/>
          <w:color w:val="334155"/>
          <w:sz w:val="18"/>
        </w:rPr>
        <w:t>تأسيس وتطوير شبكة تسويقية تضم أكثر من 300 عضو مسجل من خلال استراتيجيات الاستقطاب الفعال.</w:t>
      </w:r>
    </w:p>
    <w:p>
      <w:pPr>
        <w:pStyle w:val="ListBullet"/>
        <w:spacing w:before="0" w:after="40"/>
      </w:pPr>
      <w:r>
        <w:rPr>
          <w:rFonts w:ascii="Arial" w:hAnsi="Arial"/>
          <w:b w:val="0"/>
          <w:color w:val="334155"/>
          <w:sz w:val="18"/>
        </w:rPr>
        <w:t>رفع كفاءة العمليات التسويقية الرقمية من خلال تطبيق منهجيات تحليل البيانات وتطوير المحتوى.</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تسويق رقمي وبناء فرق عمل</w:t>
      </w:r>
      <w:r>
        <w:rPr>
          <w:rFonts w:ascii="Arial" w:hAnsi="Arial"/>
          <w:b/>
          <w:color w:val="2563EB"/>
          <w:sz w:val="19"/>
        </w:rPr>
        <w:t xml:space="preserve">  •  DXN Global</w:t>
      </w:r>
      <w:r>
        <w:rPr>
          <w:rFonts w:ascii="Arial" w:hAnsi="Arial"/>
          <w:b w:val="0"/>
          <w:color w:val="64748B"/>
          <w:sz w:val="17"/>
        </w:rPr>
        <w:t xml:space="preserve">   [أغسطس 2024 - الحاضر]</w:t>
      </w:r>
    </w:p>
    <w:p>
      <w:pPr>
        <w:spacing w:before="0" w:after="40"/>
      </w:pPr>
      <w:r>
        <w:rPr>
          <w:rFonts w:ascii="Arial" w:hAnsi="Arial"/>
          <w:b w:val="0"/>
          <w:color w:val="64748B"/>
          <w:sz w:val="17"/>
        </w:rPr>
        <w:t>Sana'a, Yemen</w:t>
      </w:r>
    </w:p>
    <w:p>
      <w:pPr>
        <w:pStyle w:val="ListBullet"/>
        <w:spacing w:before="0" w:after="40"/>
      </w:pPr>
      <w:r>
        <w:rPr>
          <w:rFonts w:ascii="Arial" w:hAnsi="Arial"/>
          <w:b w:val="0"/>
          <w:color w:val="334155"/>
          <w:sz w:val="18"/>
        </w:rPr>
        <w:t>قيادة استراتيجيات التسويق الرقمي لتعزيز الوعي بالعلامة التجارية وزيادة معدلات التحويل عبر القنوات الرقمية المختلفة.</w:t>
      </w:r>
    </w:p>
    <w:p>
      <w:pPr>
        <w:pStyle w:val="ListBullet"/>
        <w:spacing w:before="0" w:after="40"/>
      </w:pPr>
      <w:r>
        <w:rPr>
          <w:rFonts w:ascii="Arial" w:hAnsi="Arial"/>
          <w:b w:val="0"/>
          <w:color w:val="334155"/>
          <w:sz w:val="18"/>
        </w:rPr>
        <w:t>بناء وتطوير فرق عمل عالية الأداء من خلال برامج تدريبية مكثفة تركز على مهارات المبيعات والإقناع.</w:t>
      </w:r>
    </w:p>
    <w:p>
      <w:pPr>
        <w:pStyle w:val="ListBullet"/>
        <w:spacing w:before="0" w:after="40"/>
      </w:pPr>
      <w:r>
        <w:rPr>
          <w:rFonts w:ascii="Arial" w:hAnsi="Arial"/>
          <w:b w:val="0"/>
          <w:color w:val="334155"/>
          <w:sz w:val="18"/>
        </w:rPr>
        <w:t>إدارة ومتابعة أداء أعضاء الفريق بشكل دوري لضمان تحقيق المستهدفات البيعية والنمو المستدام للشبكة.</w:t>
      </w:r>
    </w:p>
    <w:p>
      <w:pPr>
        <w:pStyle w:val="ListBullet"/>
        <w:spacing w:before="0" w:after="40"/>
      </w:pPr>
      <w:r>
        <w:rPr>
          <w:rFonts w:ascii="Arial" w:hAnsi="Arial"/>
          <w:b w:val="0"/>
          <w:color w:val="334155"/>
          <w:sz w:val="18"/>
        </w:rPr>
        <w:t>تحليل اتجاهات السوق وتوظيف أدوات توليد العملاء المحتملين (Lead Generation) لزيادة قاعدة البيانات بنسبة نمو مستمرة.</w:t>
      </w:r>
    </w:p>
    <w:p>
      <w:pPr>
        <w:pStyle w:val="ListBullet"/>
        <w:spacing w:before="0" w:after="40"/>
      </w:pPr>
      <w:r>
        <w:rPr>
          <w:rFonts w:ascii="Arial" w:hAnsi="Arial"/>
          <w:b w:val="0"/>
          <w:color w:val="334155"/>
          <w:sz w:val="18"/>
        </w:rPr>
        <w:t>تقديم الدعم الفني والمهني للأعضاء الجدد لضمان سرعة الاندماج وتحقيق الإنتاجية المطلوبة في وقت قياسي.</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التسويق الرقمي  •  إدارة المبيعات  •  بناء فرق العمل  •  توليد العملاء المحتملين  •  التفاوض والإقناع  •  تحليل البيانات التسويقية</w:t>
      </w:r>
    </w:p>
    <w:p>
      <w:pPr>
        <w:spacing w:after="40"/>
      </w:pPr>
      <w:r>
        <w:rPr>
          <w:rFonts w:ascii="Arial" w:hAnsi="Arial"/>
          <w:b/>
          <w:color w:val="0F172A"/>
          <w:sz w:val="18"/>
        </w:rPr>
        <w:t xml:space="preserve">Tools, Software &amp; Platforms: </w:t>
      </w:r>
      <w:r>
        <w:rPr>
          <w:rFonts w:ascii="Arial" w:hAnsi="Arial"/>
          <w:b w:val="0"/>
          <w:color w:val="334155"/>
          <w:sz w:val="18"/>
        </w:rPr>
        <w:t>منصات التواصل الاجتماعي  •  أدوات التسويق الرقمي  •  برامج إدارة علاقات العملاء  •  أدوات التواصل الرقمي  •  تحليل الأداء الرقمي</w:t>
      </w:r>
    </w:p>
    <w:p>
      <w:pPr>
        <w:spacing w:after="40"/>
      </w:pPr>
      <w:r>
        <w:rPr>
          <w:rFonts w:ascii="Arial" w:hAnsi="Arial"/>
          <w:b/>
          <w:color w:val="0F172A"/>
          <w:sz w:val="18"/>
        </w:rPr>
        <w:t xml:space="preserve">Industry Methodologies &amp; Standards: </w:t>
      </w:r>
      <w:r>
        <w:rPr>
          <w:rFonts w:ascii="Arial" w:hAnsi="Arial"/>
          <w:b w:val="0"/>
          <w:color w:val="334155"/>
          <w:sz w:val="18"/>
        </w:rPr>
        <w:t>التخطيط الاستراتيجي  •  إدارة الشبكات التجارية  •  تطوير الكوادر البشرية  •  حل المشكلات</w:t>
      </w:r>
    </w:p>
    <w:p>
      <w:pPr>
        <w:spacing w:after="40"/>
      </w:pPr>
      <w:r>
        <w:rPr>
          <w:rFonts w:ascii="Arial" w:hAnsi="Arial"/>
          <w:b/>
          <w:color w:val="0F172A"/>
          <w:sz w:val="18"/>
        </w:rPr>
        <w:t xml:space="preserve">Leadership &amp; Executive Competencies: </w:t>
      </w:r>
      <w:r>
        <w:rPr>
          <w:rFonts w:ascii="Arial" w:hAnsi="Arial"/>
          <w:b w:val="0"/>
          <w:color w:val="334155"/>
          <w:sz w:val="18"/>
        </w:rPr>
        <w:t>القيادة التحفيزية  •  العمل بروح الفريق  •  تحمل ضغط العمل  •  التفكير المنطقي  •  سرعة التعلم</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التعليم الأساسي</w:t>
      </w:r>
      <w:r>
        <w:rPr>
          <w:rFonts w:ascii="Arial" w:hAnsi="Arial"/>
          <w:b w:val="0"/>
          <w:color w:val="2563EB"/>
          <w:sz w:val="19"/>
        </w:rPr>
        <w:t xml:space="preserve">  •  غير محدد</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