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312E81"/>
          <w:sz w:val="36"/>
        </w:rPr>
        <w:t>ARAFAT MOHAMMED HUMAID NASSER AL HADDAD</w:t>
      </w:r>
    </w:p>
    <w:p>
      <w:pPr>
        <w:spacing w:after="80"/>
      </w:pPr>
      <w:r>
        <w:rPr>
          <w:rFonts w:ascii="Arial" w:hAnsi="Arial"/>
          <w:b/>
          <w:color w:val="7C3AED"/>
          <w:sz w:val="22"/>
        </w:rPr>
        <w:t>مسوق رقمي ومتخصص بناء فرق</w:t>
      </w:r>
    </w:p>
    <w:p>
      <w:pPr>
        <w:spacing w:after="200"/>
      </w:pPr>
      <w:r>
        <w:rPr>
          <w:rFonts w:ascii="Arial" w:hAnsi="Arial"/>
          <w:b w:val="0"/>
          <w:color w:val="475569"/>
          <w:sz w:val="17"/>
        </w:rPr>
        <w:t>صنعاء، اليمن   |   rfatalhdad261@gmail.com   |   714474066</w:t>
      </w:r>
    </w:p>
    <w:p>
      <w:pPr>
        <w:spacing w:before="160" w:after="60"/>
        <w:pBdr>
          <w:bottom w:val="single" w:sz="14" w:space="2" w:color="7C3AED"/>
        </w:pBdr>
      </w:pPr>
      <w:r>
        <w:rPr>
          <w:rFonts w:ascii="Arial" w:hAnsi="Arial"/>
          <w:b/>
          <w:color w:val="312E81"/>
          <w:sz w:val="21"/>
        </w:rPr>
        <w:t>النبذة المهنية التنفيذية</w:t>
      </w:r>
    </w:p>
    <w:p>
      <w:pPr>
        <w:spacing w:after="120"/>
      </w:pPr>
      <w:r>
        <w:rPr>
          <w:rFonts w:ascii="Arial" w:hAnsi="Arial"/>
          <w:b w:val="0"/>
          <w:color w:val="334155"/>
          <w:sz w:val="18"/>
        </w:rPr>
        <w:t>مسوق رقمي طموح ومتخصص في بناء الفرق، أمتلك مهارات عملية في التسويق الرقمي وإدارة المبيعات. أركز على تحقيق النتائج من خلال استقطاب وتدريب أعضاء الفريق بفعالية، مع التزام تام بتطوير الأداء المهني. أسعى لتوظيف مهاراتي في التواصل والتحليل لدعم أهداف المؤسسة وتحقيق نمو مستدام.</w:t>
      </w:r>
    </w:p>
    <w:p>
      <w:pPr>
        <w:spacing w:before="160" w:after="60"/>
        <w:pBdr>
          <w:bottom w:val="single" w:sz="14" w:space="2" w:color="7C3AED"/>
        </w:pBdr>
      </w:pPr>
      <w:r>
        <w:rPr>
          <w:rFonts w:ascii="Arial" w:hAnsi="Arial"/>
          <w:b/>
          <w:color w:val="312E81"/>
          <w:sz w:val="21"/>
        </w:rPr>
        <w:t>أبرز الإنجازات المهنية</w:t>
      </w:r>
    </w:p>
    <w:p>
      <w:pPr>
        <w:pStyle w:val="ListBullet"/>
        <w:spacing w:before="0" w:after="40"/>
      </w:pPr>
      <w:r>
        <w:rPr>
          <w:rFonts w:ascii="Arial" w:hAnsi="Arial"/>
          <w:b w:val="0"/>
          <w:color w:val="334155"/>
          <w:sz w:val="18"/>
        </w:rPr>
        <w:t>بناء وتطوير شبكة عمل تضم أكثر من 300 عضو مسجل بفعالية عالية.</w:t>
      </w:r>
    </w:p>
    <w:p>
      <w:pPr>
        <w:pStyle w:val="ListBullet"/>
        <w:spacing w:before="0" w:after="40"/>
      </w:pPr>
      <w:r>
        <w:rPr>
          <w:rFonts w:ascii="Arial" w:hAnsi="Arial"/>
          <w:b w:val="0"/>
          <w:color w:val="334155"/>
          <w:sz w:val="18"/>
        </w:rPr>
        <w:t>تحقيق رتبة وكيل نجم في يوليو 2026 ضمن منظومة العمل في DXN Global.</w:t>
      </w:r>
    </w:p>
    <w:p>
      <w:pPr>
        <w:pStyle w:val="ListBullet"/>
        <w:spacing w:before="0" w:after="40"/>
      </w:pPr>
      <w:r>
        <w:rPr>
          <w:rFonts w:ascii="Arial" w:hAnsi="Arial"/>
          <w:b w:val="0"/>
          <w:color w:val="334155"/>
          <w:sz w:val="18"/>
        </w:rPr>
        <w:t>إثبات كفاءة عالية في إدارة المبيعات الرقمية وتحقيق مستهدفات النمو المطلوبة.</w:t>
      </w:r>
    </w:p>
    <w:p>
      <w:pPr>
        <w:spacing w:before="160" w:after="60"/>
        <w:pBdr>
          <w:bottom w:val="single" w:sz="14" w:space="2" w:color="7C3AED"/>
        </w:pBdr>
      </w:pPr>
      <w:r>
        <w:rPr>
          <w:rFonts w:ascii="Arial" w:hAnsi="Arial"/>
          <w:b/>
          <w:color w:val="312E81"/>
          <w:sz w:val="21"/>
        </w:rPr>
        <w:t>الخبرات المهنية والعملية</w:t>
      </w:r>
    </w:p>
    <w:p>
      <w:pPr>
        <w:spacing w:before="80" w:after="20"/>
      </w:pPr>
      <w:r>
        <w:rPr>
          <w:rFonts w:ascii="Arial" w:hAnsi="Arial"/>
          <w:b/>
          <w:color w:val="312E81"/>
          <w:sz w:val="19"/>
        </w:rPr>
        <w:t>مسوق رقمي ومتخصص بناء فرق</w:t>
      </w:r>
      <w:r>
        <w:rPr>
          <w:rFonts w:ascii="Arial" w:hAnsi="Arial"/>
          <w:b/>
          <w:color w:val="7C3AED"/>
          <w:sz w:val="19"/>
        </w:rPr>
        <w:t xml:space="preserve">  •  DXN Global</w:t>
      </w:r>
      <w:r>
        <w:rPr>
          <w:rFonts w:ascii="Arial" w:hAnsi="Arial"/>
          <w:b w:val="0"/>
          <w:color w:val="64748B"/>
          <w:sz w:val="17"/>
        </w:rPr>
        <w:t xml:space="preserve">   [أغسطس 2024 - الحاضر]</w:t>
      </w:r>
    </w:p>
    <w:p>
      <w:pPr>
        <w:spacing w:before="0" w:after="40"/>
      </w:pPr>
      <w:r>
        <w:rPr>
          <w:rFonts w:ascii="Arial" w:hAnsi="Arial"/>
          <w:b w:val="0"/>
          <w:color w:val="64748B"/>
          <w:sz w:val="17"/>
        </w:rPr>
        <w:t>صنعاء، اليمن</w:t>
      </w:r>
    </w:p>
    <w:p>
      <w:pPr>
        <w:pStyle w:val="ListBullet"/>
        <w:spacing w:before="0" w:after="40"/>
      </w:pPr>
      <w:r>
        <w:rPr>
          <w:rFonts w:ascii="Arial" w:hAnsi="Arial"/>
          <w:b w:val="0"/>
          <w:color w:val="334155"/>
          <w:sz w:val="18"/>
        </w:rPr>
        <w:t>تنفيذ استراتيجيات التسويق الرقمي للترويج للمنتجات عبر القنوات الرقمية، مما ساهم في توسيع قاعدة العملاء.</w:t>
      </w:r>
    </w:p>
    <w:p>
      <w:pPr>
        <w:pStyle w:val="ListBullet"/>
        <w:spacing w:before="0" w:after="40"/>
      </w:pPr>
      <w:r>
        <w:rPr>
          <w:rFonts w:ascii="Arial" w:hAnsi="Arial"/>
          <w:b w:val="0"/>
          <w:color w:val="334155"/>
          <w:sz w:val="18"/>
        </w:rPr>
        <w:t>إدارة عمليات استقطاب أعضاء جدد للفريق، مع متابعة دقيقة لضمان تحقيق أهداف النمو.</w:t>
      </w:r>
    </w:p>
    <w:p>
      <w:pPr>
        <w:pStyle w:val="ListBullet"/>
        <w:spacing w:before="0" w:after="40"/>
      </w:pPr>
      <w:r>
        <w:rPr>
          <w:rFonts w:ascii="Arial" w:hAnsi="Arial"/>
          <w:b w:val="0"/>
          <w:color w:val="334155"/>
          <w:sz w:val="18"/>
        </w:rPr>
        <w:t>تقديم برامج تدريبية ودعم مباشر لأعضاء الفريق لتعزيز مهاراتهم في المبيعات والتسويق.</w:t>
      </w:r>
    </w:p>
    <w:p>
      <w:pPr>
        <w:pStyle w:val="ListBullet"/>
        <w:spacing w:before="0" w:after="40"/>
      </w:pPr>
      <w:r>
        <w:rPr>
          <w:rFonts w:ascii="Arial" w:hAnsi="Arial"/>
          <w:b w:val="0"/>
          <w:color w:val="334155"/>
          <w:sz w:val="18"/>
        </w:rPr>
        <w:t>تحليل بيانات الأداء اليومي للفريق لضمان الالتزام بالمعايير وتحقيق النتائج المستهدفة.</w:t>
      </w:r>
    </w:p>
    <w:p>
      <w:pPr>
        <w:pStyle w:val="ListBullet"/>
        <w:spacing w:before="0" w:after="40"/>
      </w:pPr>
      <w:r>
        <w:rPr>
          <w:rFonts w:ascii="Arial" w:hAnsi="Arial"/>
          <w:b w:val="0"/>
          <w:color w:val="334155"/>
          <w:sz w:val="18"/>
        </w:rPr>
        <w:t>تنسيق الجهود الجماعية لتعزيز روح الفريق وضمان سير العمليات بكفاءة عالية.</w:t>
      </w:r>
    </w:p>
    <w:p>
      <w:pPr>
        <w:spacing w:before="160" w:after="60"/>
        <w:pBdr>
          <w:bottom w:val="single" w:sz="14" w:space="2" w:color="7C3AED"/>
        </w:pBdr>
      </w:pPr>
      <w:r>
        <w:rPr>
          <w:rFonts w:ascii="Arial" w:hAnsi="Arial"/>
          <w:b/>
          <w:color w:val="312E81"/>
          <w:sz w:val="21"/>
        </w:rPr>
        <w:t>المهارات والكفاءات الجوهرية</w:t>
      </w:r>
    </w:p>
    <w:p>
      <w:pPr>
        <w:spacing w:after="40"/>
      </w:pPr>
      <w:r>
        <w:rPr>
          <w:rFonts w:ascii="Arial" w:hAnsi="Arial"/>
          <w:b/>
          <w:color w:val="312E81"/>
          <w:sz w:val="18"/>
        </w:rPr>
        <w:t xml:space="preserve">المهارات الفنية والوظيفية: </w:t>
      </w:r>
      <w:r>
        <w:rPr>
          <w:rFonts w:ascii="Arial" w:hAnsi="Arial"/>
          <w:b w:val="0"/>
          <w:color w:val="334155"/>
          <w:sz w:val="18"/>
        </w:rPr>
        <w:t>التسويق الرقمي  •  إدارة المبيعات  •  بناء الفرق  •  استقطاب الكفاءات  •  خدمة العملاء  •  التفاوض والإقناع</w:t>
      </w:r>
    </w:p>
    <w:p>
      <w:pPr>
        <w:spacing w:after="40"/>
      </w:pPr>
      <w:r>
        <w:rPr>
          <w:rFonts w:ascii="Arial" w:hAnsi="Arial"/>
          <w:b/>
          <w:color w:val="312E81"/>
          <w:sz w:val="18"/>
        </w:rPr>
        <w:t xml:space="preserve">الأدوات والمنصات الرقمية: </w:t>
      </w:r>
      <w:r>
        <w:rPr>
          <w:rFonts w:ascii="Arial" w:hAnsi="Arial"/>
          <w:b w:val="0"/>
          <w:color w:val="334155"/>
          <w:sz w:val="18"/>
        </w:rPr>
        <w:t>واتساب للأعمال  •  منصات التواصل الاجتماعي  •  أدوات الذكاء الاصطناعي  •  إدارة المحتوى الرقمي  •  أدوات التواصل الفعال</w:t>
      </w:r>
    </w:p>
    <w:p>
      <w:pPr>
        <w:spacing w:after="40"/>
      </w:pPr>
      <w:r>
        <w:rPr>
          <w:rFonts w:ascii="Arial" w:hAnsi="Arial"/>
          <w:b/>
          <w:color w:val="312E81"/>
          <w:sz w:val="18"/>
        </w:rPr>
        <w:t xml:space="preserve">المنهجيات والمعايير: </w:t>
      </w:r>
      <w:r>
        <w:rPr>
          <w:rFonts w:ascii="Arial" w:hAnsi="Arial"/>
          <w:b w:val="0"/>
          <w:color w:val="334155"/>
          <w:sz w:val="18"/>
        </w:rPr>
        <w:t>إدارة الوقت  •  حل المشكلات  •  التفكير المنطقي  •  الالتزام بالمواعيد</w:t>
      </w:r>
    </w:p>
    <w:p>
      <w:pPr>
        <w:spacing w:after="40"/>
      </w:pPr>
      <w:r>
        <w:rPr>
          <w:rFonts w:ascii="Arial" w:hAnsi="Arial"/>
          <w:b/>
          <w:color w:val="312E81"/>
          <w:sz w:val="18"/>
        </w:rPr>
        <w:t xml:space="preserve">القيادة والمهارات الشخصية: </w:t>
      </w:r>
      <w:r>
        <w:rPr>
          <w:rFonts w:ascii="Arial" w:hAnsi="Arial"/>
          <w:b w:val="0"/>
          <w:color w:val="334155"/>
          <w:sz w:val="18"/>
        </w:rPr>
        <w:t>القيادة التشاركية  •  دعم الفريق  •  اللباقة وحسن الاستماع  •  التعلم السريع  •  العمل بروح الفريق</w:t>
      </w:r>
    </w:p>
    <w:p>
      <w:pPr>
        <w:spacing w:before="160" w:after="60"/>
        <w:pBdr>
          <w:bottom w:val="single" w:sz="14" w:space="2" w:color="7C3AED"/>
        </w:pBdr>
      </w:pPr>
      <w:r>
        <w:rPr>
          <w:rFonts w:ascii="Arial" w:hAnsi="Arial"/>
          <w:b/>
          <w:color w:val="312E81"/>
          <w:sz w:val="21"/>
        </w:rPr>
        <w:t>التعليم والمؤهلات الأكاديمية</w:t>
      </w:r>
    </w:p>
    <w:p>
      <w:pPr>
        <w:spacing w:before="60" w:after="20"/>
      </w:pPr>
      <w:r>
        <w:rPr>
          <w:rFonts w:ascii="Arial" w:hAnsi="Arial"/>
          <w:b/>
          <w:color w:val="312E81"/>
          <w:sz w:val="19"/>
        </w:rPr>
        <w:t>التعليم الأساسي</w:t>
      </w:r>
      <w:r>
        <w:rPr>
          <w:rFonts w:ascii="Arial" w:hAnsi="Arial"/>
          <w:b w:val="0"/>
          <w:color w:val="7C3AED"/>
          <w:sz w:val="19"/>
        </w:rPr>
        <w:t xml:space="preserve">  •  غير محدد</w:t>
      </w:r>
      <w:r>
        <w:rPr>
          <w:rFonts w:ascii="Arial" w:hAnsi="Arial"/>
          <w:b w:val="0"/>
          <w:color w:val="64748B"/>
          <w:sz w:val="17"/>
        </w:rPr>
        <w:t xml:space="preserve">   [غير محدد]</w:t>
      </w:r>
    </w:p>
    <w:p>
      <w:pPr>
        <w:spacing w:before="0" w:after="40"/>
      </w:pPr>
      <w:r>
        <w:rPr>
          <w:rFonts w:ascii="Arial" w:hAnsi="Arial"/>
          <w:b w:val="0"/>
          <w:color w:val="64748B"/>
          <w:sz w:val="17"/>
        </w:rPr>
        <w:t>مؤهل معتمد وموثق</w:t>
      </w:r>
    </w:p>
    <w:p>
      <w:pPr>
        <w:spacing w:before="160" w:after="60"/>
        <w:pBdr>
          <w:bottom w:val="single" w:sz="14" w:space="2" w:color="7C3AED"/>
        </w:pBdr>
      </w:pPr>
      <w:r>
        <w:rPr>
          <w:rFonts w:ascii="Arial" w:hAnsi="Arial"/>
          <w:b/>
          <w:color w:val="312E81"/>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p>
      <w:pPr>
        <w:spacing w:before="160" w:after="60"/>
        <w:pBdr>
          <w:bottom w:val="single" w:sz="14" w:space="2" w:color="7C3AED"/>
        </w:pBdr>
      </w:pPr>
      <w:r>
        <w:rPr>
          <w:rFonts w:ascii="Arial" w:hAnsi="Arial"/>
          <w:b/>
          <w:color w:val="312E81"/>
          <w:sz w:val="21"/>
        </w:rPr>
        <w:t>المهارات الإضافية</w:t>
      </w:r>
    </w:p>
    <w:p>
      <w:pPr>
        <w:spacing w:before="20" w:after="40"/>
      </w:pPr>
      <w:r>
        <w:rPr>
          <w:rFonts w:ascii="Arial" w:hAnsi="Arial"/>
          <w:b w:val="0"/>
          <w:color w:val="334155"/>
          <w:sz w:val="17"/>
        </w:rPr>
        <w:t>قدرة عالية على التكيف مع بيئات العمل المتغيرة والتعامل مع ضغوط العمل بمرونة.</w:t>
      </w:r>
    </w:p>
    <w:p>
      <w:pPr>
        <w:pStyle w:val="ListBullet"/>
        <w:spacing w:before="0" w:after="30" w:line="276" w:lineRule="auto"/>
      </w:pPr>
      <w:r>
        <w:rPr>
          <w:rFonts w:ascii="Arial" w:hAnsi="Arial"/>
          <w:b w:val="0"/>
          <w:color w:val="1E293B"/>
          <w:sz w:val="18"/>
        </w:rPr>
        <w:t>التعامل الاحترافي مع شكاوى العملاء</w:t>
      </w:r>
    </w:p>
    <w:p>
      <w:pPr>
        <w:pStyle w:val="ListBullet"/>
        <w:spacing w:before="0" w:after="30" w:line="276" w:lineRule="auto"/>
      </w:pPr>
      <w:r>
        <w:rPr>
          <w:rFonts w:ascii="Arial" w:hAnsi="Arial"/>
          <w:b w:val="0"/>
          <w:color w:val="1E293B"/>
          <w:sz w:val="18"/>
        </w:rPr>
        <w:t>مهارات العرض والتقديم</w:t>
      </w:r>
    </w:p>
    <w:p>
      <w:pPr>
        <w:pStyle w:val="ListBullet"/>
        <w:spacing w:before="0" w:after="30" w:line="276" w:lineRule="auto"/>
      </w:pPr>
      <w:r>
        <w:rPr>
          <w:rFonts w:ascii="Arial" w:hAnsi="Arial"/>
          <w:b w:val="0"/>
          <w:color w:val="1E293B"/>
          <w:sz w:val="18"/>
        </w:rPr>
        <w:t>القدرة على التعلم الذاتي المستمر</w:t>
      </w:r>
    </w:p>
    <w:p>
      <w:pPr>
        <w:pStyle w:val="ListBullet"/>
        <w:spacing w:before="0" w:after="30" w:line="276" w:lineRule="auto"/>
      </w:pPr>
      <w:r>
        <w:rPr>
          <w:rFonts w:ascii="Arial" w:hAnsi="Arial"/>
          <w:b w:val="0"/>
          <w:color w:val="1E293B"/>
          <w:sz w:val="18"/>
        </w:rPr>
        <w:t>التنظيم الإداري والمتابعة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