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2568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005840" cy="1256852"/>
                    </a:xfrm>
                    <a:prstGeom prst="rect"/>
                  </pic:spPr>
                </pic:pic>
              </a:graphicData>
            </a:graphic>
          </wp:inline>
        </w:drawing>
      </w:r>
    </w:p>
    <w:p>
      <w:pPr>
        <w:spacing w:after="40"/>
      </w:pPr>
      <w:r>
        <w:rPr>
          <w:rFonts w:ascii="Arial" w:hAnsi="Arial"/>
          <w:b/>
          <w:color w:val="0F172A"/>
          <w:sz w:val="36"/>
        </w:rPr>
        <w:t>ARAFAT MOHAMMED HUMAID NASSER AL HADDAD</w:t>
      </w:r>
    </w:p>
    <w:p>
      <w:pPr>
        <w:spacing w:after="80"/>
      </w:pPr>
      <w:r>
        <w:rPr>
          <w:rFonts w:ascii="Arial" w:hAnsi="Arial"/>
          <w:b/>
          <w:color w:val="2563EB"/>
          <w:sz w:val="22"/>
        </w:rPr>
        <w:t>Digital Marketer &amp; Team Building Specialist</w:t>
      </w:r>
    </w:p>
    <w:p>
      <w:pPr>
        <w:spacing w:after="200"/>
      </w:pPr>
      <w:r>
        <w:rPr>
          <w:rFonts w:ascii="Arial" w:hAnsi="Arial"/>
          <w:b w:val="0"/>
          <w:color w:val="475569"/>
          <w:sz w:val="17"/>
        </w:rPr>
        <w:t>Sana'a, Yemen   |   rfatalhdad261@gmail.com   |   714474066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متخصص تسويق رقمي طموح وحديث التخرج، أمتلك مهارات عملية في بناء الفرق وتطوير استراتيجيات المبيعات الرقمية. أتميز بالقدرة على التعلم السريع وتوظيف أدوات الذكاء الاصطناعي لتعزيز كفاءة العمليات التسويقية. أسعى لتوظيف مهاراتي في التواصل وحل المشكلات للمساهمة في تحقيق أهداف المؤسسة وتوسيع نطاق وصولها الرقمي.</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بناء شبكة تسويقية تضم أكثر من 300 عضو مسجل بفعالية عالية.</w:t>
      </w:r>
    </w:p>
    <w:p>
      <w:pPr>
        <w:pStyle w:val="ListBullet"/>
        <w:spacing w:before="0" w:after="40"/>
      </w:pPr>
      <w:r>
        <w:rPr>
          <w:rFonts w:ascii="Arial" w:hAnsi="Arial"/>
          <w:b w:val="0"/>
          <w:color w:val="334155"/>
          <w:sz w:val="18"/>
        </w:rPr>
        <w:t>تحقيق رتبة وكيل نجم في نظام DXN العالمي من خلال التخطيط والعمل الميداني.</w:t>
      </w:r>
    </w:p>
    <w:p>
      <w:pPr>
        <w:pStyle w:val="ListBullet"/>
        <w:spacing w:before="0" w:after="40"/>
      </w:pPr>
      <w:r>
        <w:rPr>
          <w:rFonts w:ascii="Arial" w:hAnsi="Arial"/>
          <w:b w:val="0"/>
          <w:color w:val="334155"/>
          <w:sz w:val="18"/>
        </w:rPr>
        <w:t>إدارة عمليات استقطاب وتدريب أعضاء الفريق لضمان تحقيق مستهدفات المبيعات.</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 وبناء فرق</w:t>
      </w:r>
      <w:r>
        <w:rPr>
          <w:rFonts w:ascii="Arial" w:hAnsi="Arial"/>
          <w:b/>
          <w:color w:val="2563EB"/>
          <w:sz w:val="19"/>
        </w:rPr>
        <w:t xml:space="preserve">  •  DXN Global</w:t>
      </w:r>
      <w:r>
        <w:rPr>
          <w:rFonts w:ascii="Arial" w:hAnsi="Arial"/>
          <w:b w:val="0"/>
          <w:color w:val="64748B"/>
          <w:sz w:val="17"/>
        </w:rPr>
        <w:t xml:space="preserve">   [أغسطس 2024 - حتى الآن]</w:t>
      </w:r>
    </w:p>
    <w:p>
      <w:pPr>
        <w:spacing w:before="0" w:after="40"/>
      </w:pPr>
      <w:r>
        <w:rPr>
          <w:rFonts w:ascii="Arial" w:hAnsi="Arial"/>
          <w:b w:val="0"/>
          <w:color w:val="64748B"/>
          <w:sz w:val="17"/>
        </w:rPr>
        <w:t>Sana'a, Yemen</w:t>
      </w:r>
    </w:p>
    <w:p>
      <w:pPr>
        <w:pStyle w:val="ListBullet"/>
        <w:spacing w:before="0" w:after="40"/>
      </w:pPr>
      <w:r>
        <w:rPr>
          <w:rFonts w:ascii="Arial" w:hAnsi="Arial"/>
          <w:b w:val="0"/>
          <w:color w:val="334155"/>
          <w:sz w:val="18"/>
        </w:rPr>
        <w:t>تنفيذ استراتيجيات التسويق الرقمي عبر منصات التواصل الاجتماعي لزيادة الوعي بالعلامة التجارية والترويج للمنتجات.</w:t>
      </w:r>
    </w:p>
    <w:p>
      <w:pPr>
        <w:pStyle w:val="ListBullet"/>
        <w:spacing w:before="0" w:after="40"/>
      </w:pPr>
      <w:r>
        <w:rPr>
          <w:rFonts w:ascii="Arial" w:hAnsi="Arial"/>
          <w:b w:val="0"/>
          <w:color w:val="334155"/>
          <w:sz w:val="18"/>
        </w:rPr>
        <w:t>بناء وتوسيع شبكة عمل تضم أكثر من 300 عضو مسجل من خلال مهارات الاستقطاب والتواصل الفعال.</w:t>
      </w:r>
    </w:p>
    <w:p>
      <w:pPr>
        <w:pStyle w:val="ListBullet"/>
        <w:spacing w:before="0" w:after="40"/>
      </w:pPr>
      <w:r>
        <w:rPr>
          <w:rFonts w:ascii="Arial" w:hAnsi="Arial"/>
          <w:b w:val="0"/>
          <w:color w:val="334155"/>
          <w:sz w:val="18"/>
        </w:rPr>
        <w:t>تقديم الدعم والتدريب المباشر لأعضاء الفريق لضمان التزامهم بمعايير الأداء وتحقيق أهداف المبيعات المطلوبة.</w:t>
      </w:r>
    </w:p>
    <w:p>
      <w:pPr>
        <w:pStyle w:val="ListBullet"/>
        <w:spacing w:before="0" w:after="40"/>
      </w:pPr>
      <w:r>
        <w:rPr>
          <w:rFonts w:ascii="Arial" w:hAnsi="Arial"/>
          <w:b w:val="0"/>
          <w:color w:val="334155"/>
          <w:sz w:val="18"/>
        </w:rPr>
        <w:t>استخدام أدوات الذكاء الاصطناعي لتحليل سلوك العملاء وتحسين جودة المحتوى التسويقي بنسبة ملحوظة.</w:t>
      </w:r>
    </w:p>
    <w:p>
      <w:pPr>
        <w:pStyle w:val="ListBullet"/>
        <w:spacing w:before="0" w:after="40"/>
      </w:pPr>
      <w:r>
        <w:rPr>
          <w:rFonts w:ascii="Arial" w:hAnsi="Arial"/>
          <w:b w:val="0"/>
          <w:color w:val="334155"/>
          <w:sz w:val="18"/>
        </w:rPr>
        <w:t>إدارة علاقات العملاء والتعامل مع الاستفسارات والشكاوى بمهنية عالية لضمان رضا العملاء وولائهم.</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التسويق الرقمي  •  المبيعات المباشرة  •  استقطاب العملاء  •  إدارة علاقات العملاء  •  تحليل سلوك المستهلك  •  دعم وتدريب الفرق</w:t>
      </w:r>
    </w:p>
    <w:p>
      <w:pPr>
        <w:spacing w:after="40"/>
      </w:pPr>
      <w:r>
        <w:rPr>
          <w:rFonts w:ascii="Arial" w:hAnsi="Arial"/>
          <w:b/>
          <w:color w:val="0F172A"/>
          <w:sz w:val="18"/>
        </w:rPr>
        <w:t xml:space="preserve">Tools, Software &amp; Platforms: </w:t>
      </w:r>
      <w:r>
        <w:rPr>
          <w:rFonts w:ascii="Arial" w:hAnsi="Arial"/>
          <w:b w:val="0"/>
          <w:color w:val="334155"/>
          <w:sz w:val="18"/>
        </w:rPr>
        <w:t>منصات التواصل الاجتماعي  •  أدوات الذكاء الاصطناعي للتسويق  •  تطبيقات المراسلة الفورية  •  برامج إدارة الوقت  •  أدوات المتابعة الرقمية</w:t>
      </w:r>
    </w:p>
    <w:p>
      <w:pPr>
        <w:spacing w:after="40"/>
      </w:pPr>
      <w:r>
        <w:rPr>
          <w:rFonts w:ascii="Arial" w:hAnsi="Arial"/>
          <w:b/>
          <w:color w:val="0F172A"/>
          <w:sz w:val="18"/>
        </w:rPr>
        <w:t xml:space="preserve">Industry Methodologies &amp; Standards: </w:t>
      </w:r>
      <w:r>
        <w:rPr>
          <w:rFonts w:ascii="Arial" w:hAnsi="Arial"/>
          <w:b w:val="0"/>
          <w:color w:val="334155"/>
          <w:sz w:val="18"/>
        </w:rPr>
        <w:t>بناء فرق العمل  •  خدمة العملاء  •  إدارة الشكاوى  •  التخطيط التشغيلي  •  التسويق بالمحتوى</w:t>
      </w:r>
    </w:p>
    <w:p>
      <w:pPr>
        <w:spacing w:after="40"/>
      </w:pPr>
      <w:r>
        <w:rPr>
          <w:rFonts w:ascii="Arial" w:hAnsi="Arial"/>
          <w:b/>
          <w:color w:val="0F172A"/>
          <w:sz w:val="18"/>
        </w:rPr>
        <w:t xml:space="preserve">Leadership &amp; Executive Competencies: </w:t>
      </w:r>
      <w:r>
        <w:rPr>
          <w:rFonts w:ascii="Arial" w:hAnsi="Arial"/>
          <w:b w:val="0"/>
          <w:color w:val="334155"/>
          <w:sz w:val="18"/>
        </w:rPr>
        <w:t>العمل بروح الفريق  •  سرعة البديهة  •  التعلم السريع  •  اللباقة وحسن الاستماع  •  حل المشكلات  •  إدارة الوقت</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التعليم الأساسي</w:t>
      </w:r>
      <w:r>
        <w:rPr>
          <w:rFonts w:ascii="Arial" w:hAnsi="Arial"/>
          <w:b w:val="0"/>
          <w:color w:val="2563EB"/>
          <w:sz w:val="19"/>
        </w:rPr>
        <w:t xml:space="preserve">  •  غير محدد</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