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 القادر</w:t>
      </w:r>
    </w:p>
    <w:p>
      <w:pPr>
        <w:spacing w:after="80"/>
      </w:pPr>
      <w:r>
        <w:rPr>
          <w:rFonts w:ascii="Arial" w:hAnsi="Arial"/>
          <w:b/>
          <w:color w:val="2563EB"/>
          <w:sz w:val="22"/>
        </w:rPr>
        <w:t>مدير تدقيق حسابات</w:t>
      </w:r>
    </w:p>
    <w:p>
      <w:pPr>
        <w:spacing w:after="200"/>
      </w:pPr>
      <w:r>
        <w:rPr>
          <w:rFonts w:ascii="Arial" w:hAnsi="Arial"/>
          <w:b w:val="0"/>
          <w:color w:val="475569"/>
          <w:sz w:val="17"/>
        </w:rPr>
        <w:t>الأردن   |   غير متوفر   |   0776099843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مدير تدقيق حسابات طموح يتمتع بخبرة عملية في إدارة العمليات المالية والرقابية. أثبت كفاءة عالية في تطوير سير العمل وتحقيق دقة مطلقة في التقارير المالية، مع التركيز على تعزيز الإنتاجية التشغيلية. أسعى لتوظيف مهاراتي التحليلية والقيادية للمساهمة في نجاح المؤسسات المالية من خلال تطبيق أفضل الممارسات المحاسبية.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دقة بنسبة 100% في كافة تقارير التدقيق المالي والرقابي.</w:t>
      </w:r>
    </w:p>
    <w:p>
      <w:pPr>
        <w:pStyle w:val="ListBullet"/>
        <w:spacing w:before="0" w:after="40"/>
      </w:pPr>
      <w:r>
        <w:rPr>
          <w:rFonts w:ascii="Arial" w:hAnsi="Arial"/>
          <w:b w:val="0"/>
          <w:color w:val="334155"/>
          <w:sz w:val="18"/>
        </w:rPr>
        <w:t>تطوير وتحسين كفاءة العمليات الداخلية للمكتب بنسبة 75% من خلال أتمتة الإجراءات.</w:t>
      </w:r>
    </w:p>
    <w:p>
      <w:pPr>
        <w:pStyle w:val="ListBullet"/>
        <w:spacing w:before="0" w:after="40"/>
      </w:pPr>
      <w:r>
        <w:rPr>
          <w:rFonts w:ascii="Arial" w:hAnsi="Arial"/>
          <w:b w:val="0"/>
          <w:color w:val="334155"/>
          <w:sz w:val="18"/>
        </w:rPr>
        <w:t>إدارة وتدقيق القيود المالية المعقدة لضمان الامتثال للمعايير المحاسبية.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مدير تدقيق حسابات</w:t>
      </w:r>
      <w:r>
        <w:rPr>
          <w:rFonts w:ascii="Arial" w:hAnsi="Arial"/>
          <w:b/>
          <w:color w:val="2563EB"/>
          <w:sz w:val="19"/>
        </w:rPr>
        <w:t xml:space="preserve">  •  مكتب تدقيق واستشارات مالية</w:t>
      </w:r>
      <w:r>
        <w:rPr>
          <w:rFonts w:ascii="Arial" w:hAnsi="Arial"/>
          <w:b w:val="0"/>
          <w:color w:val="64748B"/>
          <w:sz w:val="17"/>
        </w:rPr>
        <w:t xml:space="preserve">   [2023 - الآن]</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إدارة وتوجيه مهام التدقيق المالي لضمان الامتثال الكامل للمعايير المحاسبية والضريبية.</w:t>
      </w:r>
    </w:p>
    <w:p>
      <w:pPr>
        <w:pStyle w:val="ListBullet"/>
        <w:spacing w:before="0" w:after="40"/>
      </w:pPr>
      <w:r>
        <w:rPr>
          <w:rFonts w:ascii="Arial" w:hAnsi="Arial"/>
          <w:b w:val="0"/>
          <w:color w:val="334155"/>
          <w:sz w:val="18"/>
        </w:rPr>
        <w:t>تطوير منهجيات مطابقة القيود المالية مما أدى إلى تقليل الأخطاء البشرية بنسبة 25%.</w:t>
      </w:r>
    </w:p>
    <w:p>
      <w:pPr>
        <w:pStyle w:val="ListBullet"/>
        <w:spacing w:before="0" w:after="40"/>
      </w:pPr>
      <w:r>
        <w:rPr>
          <w:rFonts w:ascii="Arial" w:hAnsi="Arial"/>
          <w:b w:val="0"/>
          <w:color w:val="334155"/>
          <w:sz w:val="18"/>
        </w:rPr>
        <w:t>تحسين سير العمليات التشغيلية داخل المكتب، مما ساهم في رفع الإنتاجية الإجمالية بنسبة 75%.</w:t>
      </w:r>
    </w:p>
    <w:p>
      <w:pPr>
        <w:pStyle w:val="ListBullet"/>
        <w:spacing w:before="0" w:after="40"/>
      </w:pPr>
      <w:r>
        <w:rPr>
          <w:rFonts w:ascii="Arial" w:hAnsi="Arial"/>
          <w:b w:val="0"/>
          <w:color w:val="334155"/>
          <w:sz w:val="18"/>
        </w:rPr>
        <w:t>تقديم استشارات مالية دقيقة للإدارة العليا لدعم اتخاذ القرارات الاستراتيجية.</w:t>
      </w:r>
    </w:p>
    <w:p>
      <w:pPr>
        <w:pStyle w:val="ListBullet"/>
        <w:spacing w:before="0" w:after="40"/>
      </w:pPr>
      <w:r>
        <w:rPr>
          <w:rFonts w:ascii="Arial" w:hAnsi="Arial"/>
          <w:b w:val="0"/>
          <w:color w:val="334155"/>
          <w:sz w:val="18"/>
        </w:rPr>
        <w:t>الإشراف على جودة التقارير المالية وضمان تسليمها ضمن الجداول الزمنية المحددة.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التدقيق المالي  •  مطابقة القيود  •  التحليل المالي  •  إعداد التقارير المالية  •  الامتثال الضريبي  •  إدارة المخاطر المالية</w:t>
      </w:r>
    </w:p>
    <w:p>
      <w:pPr>
        <w:spacing w:after="40"/>
      </w:pPr>
      <w:r>
        <w:rPr>
          <w:rFonts w:ascii="Arial" w:hAnsi="Arial"/>
          <w:b/>
          <w:color w:val="0F172A"/>
          <w:sz w:val="18"/>
        </w:rPr>
        <w:t xml:space="preserve">Tools, Software &amp; Platforms: </w:t>
      </w:r>
      <w:r>
        <w:rPr>
          <w:rFonts w:ascii="Arial" w:hAnsi="Arial"/>
          <w:b w:val="0"/>
          <w:color w:val="334155"/>
          <w:sz w:val="18"/>
        </w:rPr>
        <w:t>Excel المتقدم  •  برامج الأصيل  •  الأنظمة المحاسبية المتخصصة  •  برامج إدارة التدقيق  •  نظم تخطيط موارد المؤسسات ERP</w:t>
      </w:r>
    </w:p>
    <w:p>
      <w:pPr>
        <w:spacing w:after="40"/>
      </w:pPr>
      <w:r>
        <w:rPr>
          <w:rFonts w:ascii="Arial" w:hAnsi="Arial"/>
          <w:b/>
          <w:color w:val="0F172A"/>
          <w:sz w:val="18"/>
        </w:rPr>
        <w:t xml:space="preserve">Industry Methodologies &amp; Standards: </w:t>
      </w:r>
      <w:r>
        <w:rPr>
          <w:rFonts w:ascii="Arial" w:hAnsi="Arial"/>
          <w:b w:val="0"/>
          <w:color w:val="334155"/>
          <w:sz w:val="18"/>
        </w:rPr>
        <w:t>المعايير الدولية للتقارير المالية IFRS  •  معايير التدقيق الدولية ISA  •  إدارة الجودة الشاملة  •  تحسين العمليات التشغيلية</w:t>
      </w:r>
    </w:p>
    <w:p>
      <w:pPr>
        <w:spacing w:after="40"/>
      </w:pPr>
      <w:r>
        <w:rPr>
          <w:rFonts w:ascii="Arial" w:hAnsi="Arial"/>
          <w:b/>
          <w:color w:val="0F172A"/>
          <w:sz w:val="18"/>
        </w:rPr>
        <w:t xml:space="preserve">Leadership &amp; Executive Competencies: </w:t>
      </w:r>
      <w:r>
        <w:rPr>
          <w:rFonts w:ascii="Arial" w:hAnsi="Arial"/>
          <w:b w:val="0"/>
          <w:color w:val="334155"/>
          <w:sz w:val="18"/>
        </w:rPr>
        <w:t>القيادة الفعالة  •  العمل بروح الفريق  •  الدقة في العمل  •  سرعة التعلم  •  التواصل الاحترافي  •  التفكير التحليلي</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محاسبة وتدقيق</w:t>
      </w:r>
      <w:r>
        <w:rPr>
          <w:rFonts w:ascii="Arial" w:hAnsi="Arial"/>
          <w:b w:val="0"/>
          <w:color w:val="2563EB"/>
          <w:sz w:val="19"/>
        </w:rPr>
        <w:t xml:space="preserve">  •  الجامعة الأردنية</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