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سارة المحمود</w:t>
      </w:r>
    </w:p>
    <w:p>
      <w:pPr>
        <w:spacing w:after="80"/>
      </w:pPr>
      <w:r>
        <w:rPr>
          <w:rFonts w:ascii="Arial" w:hAnsi="Arial"/>
          <w:b/>
          <w:color w:val="2563EB"/>
          <w:sz w:val="22"/>
        </w:rPr>
        <w:t>Senior Financial Analyst</w:t>
      </w:r>
    </w:p>
    <w:p>
      <w:pPr>
        <w:spacing w:after="200"/>
      </w:pPr>
      <w:r>
        <w:rPr>
          <w:rFonts w:ascii="Arial" w:hAnsi="Arial"/>
          <w:b w:val="0"/>
          <w:color w:val="475569"/>
          <w:sz w:val="17"/>
        </w:rPr>
        <w:t>المملكة العربية السعودية   |   sarah.m@example.com   |   +966551234567</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محلل مالي أول بخبرة تزيد عن 6 سنوات في قيادة النمذجة المالية الاستراتيجية وإدارة الميزانيات المعقدة. أمتلك سجلاً حافلاً في تحسين دقة التقارير التنفيذية ودعم اتخاذ القرار من خلال تحليل المخاطر المتقدم. أسعى لتوظيف خبراتي في معايير التقارير المالية الدولية (IFRS) وأدوات تحليل البيانات لتعزيز الكفاءة المالية وتحقيق الأهداف الاستراتيجية للمؤسسة.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قيادة عمليات النمذجة المالية التي ساهمت في تحسين دقة التوقعات المالية بنسبة 20%.</w:t>
      </w:r>
    </w:p>
    <w:p>
      <w:pPr>
        <w:pStyle w:val="ListBullet"/>
        <w:spacing w:before="0" w:after="40"/>
      </w:pPr>
      <w:r>
        <w:rPr>
          <w:rFonts w:ascii="Arial" w:hAnsi="Arial"/>
          <w:b w:val="0"/>
          <w:color w:val="334155"/>
          <w:sz w:val="18"/>
        </w:rPr>
        <w:t>إعادة هيكلة عمليات إعداد الميزانية مما أدى إلى خفض التكاليف التشغيلية بنسبة 15% سنوياً.</w:t>
      </w:r>
    </w:p>
    <w:p>
      <w:pPr>
        <w:pStyle w:val="ListBullet"/>
        <w:spacing w:before="0" w:after="40"/>
      </w:pPr>
      <w:r>
        <w:rPr>
          <w:rFonts w:ascii="Arial" w:hAnsi="Arial"/>
          <w:b w:val="0"/>
          <w:color w:val="334155"/>
          <w:sz w:val="18"/>
        </w:rPr>
        <w:t>تطوير لوحات تحكم تفاعلية باستخدام Power BI لتعزيز شفافية التقارير المالية للإدارة العليا.</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محلل مالي أول</w:t>
      </w:r>
      <w:r>
        <w:rPr>
          <w:rFonts w:ascii="Arial" w:hAnsi="Arial"/>
          <w:b/>
          <w:color w:val="2563EB"/>
          <w:sz w:val="19"/>
        </w:rPr>
        <w:t xml:space="preserve">  •  غير محدد</w:t>
      </w:r>
      <w:r>
        <w:rPr>
          <w:rFonts w:ascii="Arial" w:hAnsi="Arial"/>
          <w:b w:val="0"/>
          <w:color w:val="64748B"/>
          <w:sz w:val="17"/>
        </w:rPr>
        <w:t xml:space="preserve">   [2018 - الحاضر]</w:t>
      </w:r>
    </w:p>
    <w:p>
      <w:pPr>
        <w:spacing w:before="0" w:after="40"/>
      </w:pPr>
      <w:r>
        <w:rPr>
          <w:rFonts w:ascii="Arial" w:hAnsi="Arial"/>
          <w:b w:val="0"/>
          <w:color w:val="64748B"/>
          <w:sz w:val="17"/>
        </w:rPr>
        <w:t>المملكة العربية السعودية</w:t>
      </w:r>
    </w:p>
    <w:p>
      <w:pPr>
        <w:pStyle w:val="ListBullet"/>
        <w:spacing w:before="0" w:after="40"/>
      </w:pPr>
      <w:r>
        <w:rPr>
          <w:rFonts w:ascii="Arial" w:hAnsi="Arial"/>
          <w:b w:val="0"/>
          <w:color w:val="334155"/>
          <w:sz w:val="18"/>
        </w:rPr>
        <w:t>إدارة وتطوير النماذج المالية المعقدة لدعم التخطيط الاستراتيجي وتوسيع نطاق الأعمال.</w:t>
      </w:r>
    </w:p>
    <w:p>
      <w:pPr>
        <w:pStyle w:val="ListBullet"/>
        <w:spacing w:before="0" w:after="40"/>
      </w:pPr>
      <w:r>
        <w:rPr>
          <w:rFonts w:ascii="Arial" w:hAnsi="Arial"/>
          <w:b w:val="0"/>
          <w:color w:val="334155"/>
          <w:sz w:val="18"/>
        </w:rPr>
        <w:t>تطبيق معايير التقارير المالية الدولية (IFRS) لضمان الامتثال الكامل والدقة في القوائم المالية.</w:t>
      </w:r>
    </w:p>
    <w:p>
      <w:pPr>
        <w:pStyle w:val="ListBullet"/>
        <w:spacing w:before="0" w:after="40"/>
      </w:pPr>
      <w:r>
        <w:rPr>
          <w:rFonts w:ascii="Arial" w:hAnsi="Arial"/>
          <w:b w:val="0"/>
          <w:color w:val="334155"/>
          <w:sz w:val="18"/>
        </w:rPr>
        <w:t>تحليل المخاطر المالية وتقديم توصيات استراتيجية ساهمت في تقليل التعرض للمخاطر بنسبة 12%.</w:t>
      </w:r>
    </w:p>
    <w:p>
      <w:pPr>
        <w:pStyle w:val="ListBullet"/>
        <w:spacing w:before="0" w:after="40"/>
      </w:pPr>
      <w:r>
        <w:rPr>
          <w:rFonts w:ascii="Arial" w:hAnsi="Arial"/>
          <w:b w:val="0"/>
          <w:color w:val="334155"/>
          <w:sz w:val="18"/>
        </w:rPr>
        <w:t>قيادة عملية إعداد الميزانيات السنوية بالتنسيق مع مختلف الأقسام لضمان مواءمة الإنفاق مع الأهداف المؤسسية.</w:t>
      </w:r>
    </w:p>
    <w:p>
      <w:pPr>
        <w:pStyle w:val="ListBullet"/>
        <w:spacing w:before="0" w:after="40"/>
      </w:pPr>
      <w:r>
        <w:rPr>
          <w:rFonts w:ascii="Arial" w:hAnsi="Arial"/>
          <w:b w:val="0"/>
          <w:color w:val="334155"/>
          <w:sz w:val="18"/>
        </w:rPr>
        <w:t>تصميم وتطوير تقارير أداء مالية متقدمة باستخدام Power BI وAdvanced Excel لتبسيط عرض البيانات للإدارة التنفيذية.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Financial Modeling  •  Budgeting &amp; Forecasting  •  Risk Analysis  •  Financial Reporting  •  Cost Analysis  •  Variance Analysis</w:t>
      </w:r>
    </w:p>
    <w:p>
      <w:pPr>
        <w:spacing w:after="40"/>
      </w:pPr>
      <w:r>
        <w:rPr>
          <w:rFonts w:ascii="Arial" w:hAnsi="Arial"/>
          <w:b/>
          <w:color w:val="0F172A"/>
          <w:sz w:val="18"/>
        </w:rPr>
        <w:t xml:space="preserve">Tools, Software &amp; Platforms: </w:t>
      </w:r>
      <w:r>
        <w:rPr>
          <w:rFonts w:ascii="Arial" w:hAnsi="Arial"/>
          <w:b w:val="0"/>
          <w:color w:val="334155"/>
          <w:sz w:val="18"/>
        </w:rPr>
        <w:t>Advanced Excel  •  Power BI  •  ERP Systems  •  Financial Software  •  Data Visualization Tools</w:t>
      </w:r>
    </w:p>
    <w:p>
      <w:pPr>
        <w:spacing w:after="40"/>
      </w:pPr>
      <w:r>
        <w:rPr>
          <w:rFonts w:ascii="Arial" w:hAnsi="Arial"/>
          <w:b/>
          <w:color w:val="0F172A"/>
          <w:sz w:val="18"/>
        </w:rPr>
        <w:t xml:space="preserve">Industry Methodologies &amp; Standards: </w:t>
      </w:r>
      <w:r>
        <w:rPr>
          <w:rFonts w:ascii="Arial" w:hAnsi="Arial"/>
          <w:b w:val="0"/>
          <w:color w:val="334155"/>
          <w:sz w:val="18"/>
        </w:rPr>
        <w:t>IFRS  •  GAAP  •  Financial Compliance  •  Internal Audit Standards</w:t>
      </w:r>
    </w:p>
    <w:p>
      <w:pPr>
        <w:spacing w:after="40"/>
      </w:pPr>
      <w:r>
        <w:rPr>
          <w:rFonts w:ascii="Arial" w:hAnsi="Arial"/>
          <w:b/>
          <w:color w:val="0F172A"/>
          <w:sz w:val="18"/>
        </w:rPr>
        <w:t xml:space="preserve">Leadership &amp; Executive Competencies: </w:t>
      </w:r>
      <w:r>
        <w:rPr>
          <w:rFonts w:ascii="Arial" w:hAnsi="Arial"/>
          <w:b w:val="0"/>
          <w:color w:val="334155"/>
          <w:sz w:val="18"/>
        </w:rPr>
        <w:t>Strategic Planning  •  Stakeholder Management  •  Analytical Thinking  •  Cross-functional Leadership  •  Decision Support</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محاسبة وتمويل</w:t>
      </w:r>
      <w:r>
        <w:rPr>
          <w:rFonts w:ascii="Arial" w:hAnsi="Arial"/>
          <w:b w:val="0"/>
          <w:color w:val="2563EB"/>
          <w:sz w:val="19"/>
        </w:rPr>
        <w:t xml:space="preserve">  •  جامعة الملك عبد العزيز</w:t>
      </w:r>
      <w:r>
        <w:rPr>
          <w:rFonts w:ascii="Arial" w:hAnsi="Arial"/>
          <w:b w:val="0"/>
          <w:color w:val="64748B"/>
          <w:sz w:val="17"/>
        </w:rPr>
        <w:t xml:space="preserve">   [2018]</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