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عبد القادر صالح محمد عواد</w:t>
      </w:r>
    </w:p>
    <w:p>
      <w:pPr>
        <w:spacing w:after="80"/>
      </w:pPr>
      <w:r>
        <w:rPr>
          <w:rFonts w:ascii="Arial" w:hAnsi="Arial"/>
          <w:b/>
          <w:color w:val="2563EB"/>
          <w:sz w:val="22"/>
        </w:rPr>
        <w:t>مدير تدقيق حسابات</w:t>
      </w:r>
    </w:p>
    <w:p>
      <w:pPr>
        <w:spacing w:after="200"/>
      </w:pPr>
      <w:r>
        <w:rPr>
          <w:rFonts w:ascii="Arial" w:hAnsi="Arial"/>
          <w:b w:val="0"/>
          <w:color w:val="475569"/>
          <w:sz w:val="17"/>
        </w:rPr>
        <w:t>الأردن   |   0776099843</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مدير تدقيق حسابات طموح يتمتع بخبرة مهنية متخصصة في إدارة العمليات المالية والرقابة الداخلية. أثبت كفاءة عالية في تطوير سير العمل المالي وتحقيق دقة مطلقة في تقارير التدقيق، مع سجل حافل في تعزيز الإنتاجية التشغيلية. أسعى لتوظيف مهاراتي التحليلية والقيادية للمساهمة في تحقيق الأهداف الاستراتيجية للمؤسسة وضمان الامتثال للمعايير المالية.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تحقيق دقة بنسبة 100% في كافة تقارير التدقيق المالي الصادرة.</w:t>
      </w:r>
    </w:p>
    <w:p>
      <w:pPr>
        <w:pStyle w:val="ListBullet"/>
        <w:spacing w:before="0" w:after="40"/>
      </w:pPr>
      <w:r>
        <w:rPr>
          <w:rFonts w:ascii="Arial" w:hAnsi="Arial"/>
          <w:b w:val="0"/>
          <w:color w:val="334155"/>
          <w:sz w:val="18"/>
        </w:rPr>
        <w:t>تطوير وتحسين كفاءة العمليات التشغيلية داخل المكتب بنسبة 75% من خلال أتمتة الإجراءات.</w:t>
      </w:r>
    </w:p>
    <w:p>
      <w:pPr>
        <w:pStyle w:val="ListBullet"/>
        <w:spacing w:before="0" w:after="40"/>
      </w:pPr>
      <w:r>
        <w:rPr>
          <w:rFonts w:ascii="Arial" w:hAnsi="Arial"/>
          <w:b w:val="0"/>
          <w:color w:val="334155"/>
          <w:sz w:val="18"/>
        </w:rPr>
        <w:t>إدارة وتدقيق المحافظ المالية المعقدة مع ضمان الامتثال الكامل للمعايير المحاسبية.</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مدير تدقيق حسابات</w:t>
      </w:r>
      <w:r>
        <w:rPr>
          <w:rFonts w:ascii="Arial" w:hAnsi="Arial"/>
          <w:b/>
          <w:color w:val="2563EB"/>
          <w:sz w:val="19"/>
        </w:rPr>
        <w:t xml:space="preserve">  •  مكتب تدقيق واستشارات مالية</w:t>
      </w:r>
      <w:r>
        <w:rPr>
          <w:rFonts w:ascii="Arial" w:hAnsi="Arial"/>
          <w:b w:val="0"/>
          <w:color w:val="64748B"/>
          <w:sz w:val="17"/>
        </w:rPr>
        <w:t xml:space="preserve">   [2023 - الآن]</w:t>
      </w:r>
    </w:p>
    <w:p>
      <w:pPr>
        <w:spacing w:before="0" w:after="40"/>
      </w:pPr>
      <w:r>
        <w:rPr>
          <w:rFonts w:ascii="Arial" w:hAnsi="Arial"/>
          <w:b w:val="0"/>
          <w:color w:val="64748B"/>
          <w:sz w:val="17"/>
        </w:rPr>
        <w:t>الأردن</w:t>
      </w:r>
    </w:p>
    <w:p>
      <w:pPr>
        <w:pStyle w:val="ListBullet"/>
        <w:spacing w:before="0" w:after="40"/>
      </w:pPr>
      <w:r>
        <w:rPr>
          <w:rFonts w:ascii="Arial" w:hAnsi="Arial"/>
          <w:b w:val="0"/>
          <w:color w:val="334155"/>
          <w:sz w:val="18"/>
        </w:rPr>
        <w:t>إدارة وتوجيه مهام التدقيق المالي الشاملة لضمان دقة البيانات المالية والامتثال للمعايير المحاسبية الدولية.</w:t>
      </w:r>
    </w:p>
    <w:p>
      <w:pPr>
        <w:pStyle w:val="ListBullet"/>
        <w:spacing w:before="0" w:after="40"/>
      </w:pPr>
      <w:r>
        <w:rPr>
          <w:rFonts w:ascii="Arial" w:hAnsi="Arial"/>
          <w:b w:val="0"/>
          <w:color w:val="334155"/>
          <w:sz w:val="18"/>
        </w:rPr>
        <w:t>تنفيذ عمليات مطابقة القيود المحاسبية بدقة متناهية، مما أدى إلى تقليل الفروقات المالية بنسبة 20%.</w:t>
      </w:r>
    </w:p>
    <w:p>
      <w:pPr>
        <w:pStyle w:val="ListBullet"/>
        <w:spacing w:before="0" w:after="40"/>
      </w:pPr>
      <w:r>
        <w:rPr>
          <w:rFonts w:ascii="Arial" w:hAnsi="Arial"/>
          <w:b w:val="0"/>
          <w:color w:val="334155"/>
          <w:sz w:val="18"/>
        </w:rPr>
        <w:t>قيادة مبادرات تطوير سير العمل داخل المكتب، مما ساهم في رفع الكفاءة التشغيلية بنسبة 75%.</w:t>
      </w:r>
    </w:p>
    <w:p>
      <w:pPr>
        <w:pStyle w:val="ListBullet"/>
        <w:spacing w:before="0" w:after="40"/>
      </w:pPr>
      <w:r>
        <w:rPr>
          <w:rFonts w:ascii="Arial" w:hAnsi="Arial"/>
          <w:b w:val="0"/>
          <w:color w:val="334155"/>
          <w:sz w:val="18"/>
        </w:rPr>
        <w:t>تقديم استشارات مالية دقيقة للإدارة العليا لدعم اتخاذ القرارات الاستراتيجية بناءً على تحليل البيانات.</w:t>
      </w:r>
    </w:p>
    <w:p>
      <w:pPr>
        <w:pStyle w:val="ListBullet"/>
        <w:spacing w:before="0" w:after="40"/>
      </w:pPr>
      <w:r>
        <w:rPr>
          <w:rFonts w:ascii="Arial" w:hAnsi="Arial"/>
          <w:b w:val="0"/>
          <w:color w:val="334155"/>
          <w:sz w:val="18"/>
        </w:rPr>
        <w:t>تدريب وتوجيه أعضاء الفريق على استخدام الأنظمة المحاسبية المتخصصة لضمان توحيد معايير العمل.</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Core Technical / Functional Skills: </w:t>
      </w:r>
      <w:r>
        <w:rPr>
          <w:rFonts w:ascii="Arial" w:hAnsi="Arial"/>
          <w:b w:val="0"/>
          <w:color w:val="334155"/>
          <w:sz w:val="18"/>
        </w:rPr>
        <w:t>التدقيق المالي  •  مطابقة القيود  •  الرقابة الداخلية  •  التحليل المالي  •  إعداد التقارير المالية  •  الامتثال المحاسبي</w:t>
      </w:r>
    </w:p>
    <w:p>
      <w:pPr>
        <w:spacing w:after="40"/>
      </w:pPr>
      <w:r>
        <w:rPr>
          <w:rFonts w:ascii="Arial" w:hAnsi="Arial"/>
          <w:b/>
          <w:color w:val="0F172A"/>
          <w:sz w:val="18"/>
        </w:rPr>
        <w:t xml:space="preserve">Tools, Software &amp; Platforms: </w:t>
      </w:r>
      <w:r>
        <w:rPr>
          <w:rFonts w:ascii="Arial" w:hAnsi="Arial"/>
          <w:b w:val="0"/>
          <w:color w:val="334155"/>
          <w:sz w:val="18"/>
        </w:rPr>
        <w:t>Excel المتقدم  •  برامج الأصيل  •  الأنظمة المحاسبية المتخصصة  •  برامج إدارة التدقيق  •  حزمة Microsoft Office</w:t>
      </w:r>
    </w:p>
    <w:p>
      <w:pPr>
        <w:spacing w:after="40"/>
      </w:pPr>
      <w:r>
        <w:rPr>
          <w:rFonts w:ascii="Arial" w:hAnsi="Arial"/>
          <w:b/>
          <w:color w:val="0F172A"/>
          <w:sz w:val="18"/>
        </w:rPr>
        <w:t xml:space="preserve">Industry Methodologies &amp; Standards: </w:t>
      </w:r>
      <w:r>
        <w:rPr>
          <w:rFonts w:ascii="Arial" w:hAnsi="Arial"/>
          <w:b w:val="0"/>
          <w:color w:val="334155"/>
          <w:sz w:val="18"/>
        </w:rPr>
        <w:t>المعايير الدولية للتقارير المالية (IFRS)  •  معايير التدقيق الدولية (ISA)  •  إدارة المخاطر المالية  •  دورة حياة التدقيق</w:t>
      </w:r>
    </w:p>
    <w:p>
      <w:pPr>
        <w:spacing w:after="40"/>
      </w:pPr>
      <w:r>
        <w:rPr>
          <w:rFonts w:ascii="Arial" w:hAnsi="Arial"/>
          <w:b/>
          <w:color w:val="0F172A"/>
          <w:sz w:val="18"/>
        </w:rPr>
        <w:t xml:space="preserve">Leadership &amp; Executive Competencies: </w:t>
      </w:r>
      <w:r>
        <w:rPr>
          <w:rFonts w:ascii="Arial" w:hAnsi="Arial"/>
          <w:b w:val="0"/>
          <w:color w:val="334155"/>
          <w:sz w:val="18"/>
        </w:rPr>
        <w:t>القيادة الفعالة  •  العمل بروح الفريق  •  الدقة في الأداء  •  سرعة التعلم  •  التواصل الاحترافي  •  إدارة الوقت</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بكالوريوس محاسبة وتدقيق</w:t>
      </w:r>
      <w:r>
        <w:rPr>
          <w:rFonts w:ascii="Arial" w:hAnsi="Arial"/>
          <w:b w:val="0"/>
          <w:color w:val="2563EB"/>
          <w:sz w:val="19"/>
        </w:rPr>
        <w:t xml:space="preserve">  •  الجامعة الأردنية</w:t>
      </w:r>
      <w:r>
        <w:rPr>
          <w:rFonts w:ascii="Arial" w:hAnsi="Arial"/>
          <w:b w:val="0"/>
          <w:color w:val="64748B"/>
          <w:sz w:val="17"/>
        </w:rPr>
        <w:t xml:space="preserve">   [2023]</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