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drawing>
          <wp:inline xmlns:a="http://schemas.openxmlformats.org/drawingml/2006/main" xmlns:pic="http://schemas.openxmlformats.org/drawingml/2006/picture">
            <wp:extent cx="1005840" cy="1341486"/>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1005840" cy="1341486"/>
                    </a:xfrm>
                    <a:prstGeom prst="rect"/>
                  </pic:spPr>
                </pic:pic>
              </a:graphicData>
            </a:graphic>
          </wp:inline>
        </w:drawing>
      </w:r>
    </w:p>
    <w:p>
      <w:pPr>
        <w:spacing w:after="40"/>
      </w:pPr>
      <w:r>
        <w:rPr>
          <w:rFonts w:ascii="Arial" w:hAnsi="Arial"/>
          <w:b/>
          <w:color w:val="0F172A"/>
          <w:sz w:val="36"/>
        </w:rPr>
        <w:t>جواد عابدين</w:t>
      </w:r>
    </w:p>
    <w:p>
      <w:pPr>
        <w:spacing w:after="80"/>
      </w:pPr>
      <w:r>
        <w:rPr>
          <w:rFonts w:ascii="Arial" w:hAnsi="Arial"/>
          <w:b/>
          <w:color w:val="2563EB"/>
          <w:sz w:val="22"/>
        </w:rPr>
        <w:t>محاسب</w:t>
      </w:r>
    </w:p>
    <w:p>
      <w:pPr>
        <w:spacing w:after="200"/>
      </w:pPr>
      <w:r>
        <w:rPr>
          <w:rFonts w:ascii="Arial" w:hAnsi="Arial"/>
          <w:b w:val="0"/>
          <w:color w:val="475569"/>
          <w:sz w:val="17"/>
        </w:rPr>
        <w:t>📍 جبل عمان، الأردن   |   ✉️ jawadabdeen003@gmail.com   |   📞 0797776845</w:t>
      </w:r>
    </w:p>
    <w:p>
      <w:pPr>
        <w:spacing w:before="160" w:after="60"/>
        <w:pBdr>
          <w:bottom w:val="single" w:sz="14" w:space="2" w:color="2563EB"/>
        </w:pBdr>
      </w:pPr>
      <w:r>
        <w:rPr>
          <w:rFonts w:ascii="Arial" w:hAnsi="Arial"/>
          <w:b/>
          <w:color w:val="0F172A"/>
          <w:sz w:val="21"/>
        </w:rPr>
        <w:t>النبذة المهنية</w:t>
      </w:r>
    </w:p>
    <w:p>
      <w:pPr>
        <w:spacing w:after="120"/>
      </w:pPr>
      <w:r>
        <w:rPr>
          <w:rFonts w:ascii="Arial" w:hAnsi="Arial"/>
          <w:b w:val="0"/>
          <w:color w:val="334155"/>
          <w:sz w:val="18"/>
        </w:rPr>
        <w:t>محاسب محترف وطموح يتمتع بخبرة عملية في إدارة الشؤون المالية، المحاسبة، والعمليات الإدارية. أثبت نجاحه في إدارة العمليات المالية لقطاع المراكز التعليمية وتطوير المهارات الإدارية من خلال التدريب المتقدم. يمتلك مهارات قوية في استخدام الأنظمة المحاسبية وبرنامج Excel وتحليل البيانات المالية لتقديم حلول دقيقة تساهم في تحسين الكفاءة التشغيلية.</w:t>
      </w:r>
    </w:p>
    <w:p>
      <w:pPr>
        <w:spacing w:before="160" w:after="60"/>
        <w:pBdr>
          <w:bottom w:val="single" w:sz="14" w:space="2" w:color="2563EB"/>
        </w:pBdr>
      </w:pPr>
      <w:r>
        <w:rPr>
          <w:rFonts w:ascii="Arial" w:hAnsi="Arial"/>
          <w:b/>
          <w:color w:val="0F172A"/>
          <w:sz w:val="21"/>
        </w:rPr>
        <w:t>الخبرات المهنية</w:t>
      </w:r>
    </w:p>
    <w:p>
      <w:pPr>
        <w:spacing w:before="80" w:after="20"/>
      </w:pPr>
      <w:r>
        <w:rPr>
          <w:rFonts w:ascii="Arial" w:hAnsi="Arial"/>
          <w:b/>
          <w:color w:val="0F172A"/>
          <w:sz w:val="19"/>
        </w:rPr>
        <w:t>محاسب</w:t>
      </w:r>
      <w:r>
        <w:rPr>
          <w:rFonts w:ascii="Arial" w:hAnsi="Arial"/>
          <w:b/>
          <w:color w:val="2563EB"/>
          <w:sz w:val="19"/>
        </w:rPr>
        <w:t xml:space="preserve">  •  مكتب الصابر</w:t>
      </w:r>
      <w:r>
        <w:rPr>
          <w:rFonts w:ascii="Arial" w:hAnsi="Arial"/>
          <w:b w:val="0"/>
          <w:color w:val="64748B"/>
          <w:sz w:val="17"/>
        </w:rPr>
        <w:t xml:space="preserve">   [2024 - الحاضر]</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إعداد ومراجعة القيود اليومية وتسجيل المعاملات المالية بدقة عالية لضمان مطابقة الدفاتر للحسابات.</w:t>
      </w:r>
    </w:p>
    <w:p>
      <w:pPr>
        <w:pStyle w:val="ListBullet"/>
        <w:spacing w:before="0" w:after="40"/>
      </w:pPr>
      <w:r>
        <w:rPr>
          <w:rFonts w:ascii="Arial" w:hAnsi="Arial"/>
          <w:b w:val="0"/>
          <w:color w:val="334155"/>
          <w:sz w:val="18"/>
        </w:rPr>
        <w:t>المساهمة في إعداد التقارير المالية الدورية ومراجعة الحسابات الختامية.</w:t>
      </w:r>
    </w:p>
    <w:p>
      <w:pPr>
        <w:pStyle w:val="ListBullet"/>
        <w:spacing w:before="0" w:after="40"/>
      </w:pPr>
      <w:r>
        <w:rPr>
          <w:rFonts w:ascii="Arial" w:hAnsi="Arial"/>
          <w:b w:val="0"/>
          <w:color w:val="334155"/>
          <w:sz w:val="18"/>
        </w:rPr>
        <w:t>إدارة الحسابات الدائنة والمدنية ومتابعة حركة التدفقات النقدية بكفاءة.</w:t>
      </w:r>
    </w:p>
    <w:p>
      <w:pPr>
        <w:spacing w:before="80" w:after="20"/>
      </w:pPr>
      <w:r>
        <w:rPr>
          <w:rFonts w:ascii="Arial" w:hAnsi="Arial"/>
          <w:b/>
          <w:color w:val="0F172A"/>
          <w:sz w:val="19"/>
        </w:rPr>
        <w:t>متدرب في الإدارة</w:t>
      </w:r>
      <w:r>
        <w:rPr>
          <w:rFonts w:ascii="Arial" w:hAnsi="Arial"/>
          <w:b/>
          <w:color w:val="2563EB"/>
          <w:sz w:val="19"/>
        </w:rPr>
        <w:t xml:space="preserve">  •  مؤسسة لويك (LOYAC)</w:t>
      </w:r>
      <w:r>
        <w:rPr>
          <w:rFonts w:ascii="Arial" w:hAnsi="Arial"/>
          <w:b w:val="0"/>
          <w:color w:val="64748B"/>
          <w:sz w:val="17"/>
        </w:rPr>
        <w:t xml:space="preserve">   [2024 - 2026]</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تطوير المهارات الإدارية والتشغيلية من خلال برامج التدريب المكثفة في بيئة عمل احترافية.</w:t>
      </w:r>
    </w:p>
    <w:p>
      <w:pPr>
        <w:pStyle w:val="ListBullet"/>
        <w:spacing w:before="0" w:after="40"/>
      </w:pPr>
      <w:r>
        <w:rPr>
          <w:rFonts w:ascii="Arial" w:hAnsi="Arial"/>
          <w:b w:val="0"/>
          <w:color w:val="334155"/>
          <w:sz w:val="18"/>
        </w:rPr>
        <w:t>المشاركة في تنظيم وإدارة المشاريع الإدارية وتحسين سير العمل بنسبة 15%.</w:t>
      </w:r>
    </w:p>
    <w:p>
      <w:pPr>
        <w:pStyle w:val="ListBullet"/>
        <w:spacing w:before="0" w:after="40"/>
      </w:pPr>
      <w:r>
        <w:rPr>
          <w:rFonts w:ascii="Arial" w:hAnsi="Arial"/>
          <w:b w:val="0"/>
          <w:color w:val="334155"/>
          <w:sz w:val="18"/>
        </w:rPr>
        <w:t>تعزيز مهارات التنسيق الفريقي والاتصال الفعال لضمان إنجاز المهام في المواعيد المحددة.</w:t>
      </w:r>
    </w:p>
    <w:p>
      <w:pPr>
        <w:spacing w:before="80" w:after="20"/>
      </w:pPr>
      <w:r>
        <w:rPr>
          <w:rFonts w:ascii="Arial" w:hAnsi="Arial"/>
          <w:b/>
          <w:color w:val="0F172A"/>
          <w:sz w:val="19"/>
        </w:rPr>
        <w:t>محاسب ومدير مركز</w:t>
      </w:r>
      <w:r>
        <w:rPr>
          <w:rFonts w:ascii="Arial" w:hAnsi="Arial"/>
          <w:b/>
          <w:color w:val="2563EB"/>
          <w:sz w:val="19"/>
        </w:rPr>
        <w:t xml:space="preserve">  •  مركز رواد الضاحية (مركز توجيهي)</w:t>
      </w:r>
      <w:r>
        <w:rPr>
          <w:rFonts w:ascii="Arial" w:hAnsi="Arial"/>
          <w:b w:val="0"/>
          <w:color w:val="64748B"/>
          <w:sz w:val="17"/>
        </w:rPr>
        <w:t xml:space="preserve">   [2021 - 2024]</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إدارة كافة العمليات المحاسبية والمالية للمركز بما في ذلك الإيرادات، المصروفات، والرواتب.</w:t>
      </w:r>
    </w:p>
    <w:p>
      <w:pPr>
        <w:pStyle w:val="ListBullet"/>
        <w:spacing w:before="0" w:after="40"/>
      </w:pPr>
      <w:r>
        <w:rPr>
          <w:rFonts w:ascii="Arial" w:hAnsi="Arial"/>
          <w:b w:val="0"/>
          <w:color w:val="334155"/>
          <w:sz w:val="18"/>
        </w:rPr>
        <w:t>إعداد الميزانيات التقديرية ومراقبة الأداء المالي لضمان الربحية واستدامة العمليات.</w:t>
      </w:r>
    </w:p>
    <w:p>
      <w:pPr>
        <w:pStyle w:val="ListBullet"/>
        <w:spacing w:before="0" w:after="40"/>
      </w:pPr>
      <w:r>
        <w:rPr>
          <w:rFonts w:ascii="Arial" w:hAnsi="Arial"/>
          <w:b w:val="0"/>
          <w:color w:val="334155"/>
          <w:sz w:val="18"/>
        </w:rPr>
        <w:t>الإشراف على الشؤون الإدارية وتنظيم جداول العمل، مما أدى إلى رفع كفاءة المركز بنسبة 20%.</w:t>
      </w:r>
    </w:p>
    <w:p>
      <w:pPr>
        <w:spacing w:before="160" w:after="60"/>
        <w:pBdr>
          <w:bottom w:val="single" w:sz="14" w:space="2" w:color="2563EB"/>
        </w:pBdr>
      </w:pPr>
      <w:r>
        <w:rPr>
          <w:rFonts w:ascii="Arial" w:hAnsi="Arial"/>
          <w:b/>
          <w:color w:val="0F172A"/>
          <w:sz w:val="21"/>
        </w:rPr>
        <w:t>التعليم والمؤهلات</w:t>
      </w:r>
    </w:p>
    <w:p>
      <w:pPr>
        <w:spacing w:before="60" w:after="20"/>
      </w:pPr>
      <w:r>
        <w:rPr>
          <w:rFonts w:ascii="Arial" w:hAnsi="Arial"/>
          <w:b/>
          <w:color w:val="0F172A"/>
          <w:sz w:val="19"/>
        </w:rPr>
        <w:t>بكالوريوس في المحاسبة</w:t>
      </w:r>
      <w:r>
        <w:rPr>
          <w:rFonts w:ascii="Arial" w:hAnsi="Arial"/>
          <w:b w:val="0"/>
          <w:color w:val="2563EB"/>
          <w:sz w:val="19"/>
        </w:rPr>
        <w:t xml:space="preserve">  •  الجامعة الهاشمية</w:t>
      </w:r>
      <w:r>
        <w:rPr>
          <w:rFonts w:ascii="Arial" w:hAnsi="Arial"/>
          <w:b w:val="0"/>
          <w:color w:val="64748B"/>
          <w:sz w:val="17"/>
        </w:rPr>
        <w:t xml:space="preserve">   [2021]</w:t>
      </w:r>
    </w:p>
    <w:p>
      <w:pPr>
        <w:spacing w:before="160" w:after="60"/>
        <w:pBdr>
          <w:bottom w:val="single" w:sz="14" w:space="2" w:color="2563EB"/>
        </w:pBdr>
      </w:pPr>
      <w:r>
        <w:rPr>
          <w:rFonts w:ascii="Arial" w:hAnsi="Arial"/>
          <w:b/>
          <w:color w:val="0F172A"/>
          <w:sz w:val="21"/>
        </w:rPr>
        <w:t>المهارات والكفاءات</w:t>
      </w:r>
    </w:p>
    <w:p>
      <w:pPr>
        <w:spacing w:after="40"/>
      </w:pPr>
      <w:r>
        <w:rPr>
          <w:rFonts w:ascii="Arial" w:hAnsi="Arial"/>
          <w:b/>
          <w:color w:val="0F172A"/>
          <w:sz w:val="18"/>
        </w:rPr>
        <w:t xml:space="preserve">المهارات المحاسبية والمالية: </w:t>
      </w:r>
      <w:r>
        <w:rPr>
          <w:rFonts w:ascii="Arial" w:hAnsi="Arial"/>
          <w:b w:val="0"/>
          <w:color w:val="334155"/>
          <w:sz w:val="18"/>
        </w:rPr>
        <w:t>المحاسبة المالية  •  إعداد التقارير المالية  •  إدارة التدفقات النقدية  •  إدخال البيانات  •  إعداد الميزانيات</w:t>
      </w:r>
    </w:p>
    <w:p>
      <w:pPr>
        <w:spacing w:after="40"/>
      </w:pPr>
      <w:r>
        <w:rPr>
          <w:rFonts w:ascii="Arial" w:hAnsi="Arial"/>
          <w:b/>
          <w:color w:val="0F172A"/>
          <w:sz w:val="18"/>
        </w:rPr>
        <w:t xml:space="preserve">البرمجيات والأدوات التقنية: </w:t>
      </w:r>
      <w:r>
        <w:rPr>
          <w:rFonts w:ascii="Arial" w:hAnsi="Arial"/>
          <w:b w:val="0"/>
          <w:color w:val="334155"/>
          <w:sz w:val="18"/>
        </w:rPr>
        <w:t>مايكروسوفت إكسل (Microsoft Excel)  •  تطبيقات الأوفيس  •  إدارة البريد الإلكتروني والمراسلات</w:t>
      </w:r>
    </w:p>
    <w:p>
      <w:pPr>
        <w:spacing w:after="40"/>
      </w:pPr>
      <w:r>
        <w:rPr>
          <w:rFonts w:ascii="Arial" w:hAnsi="Arial"/>
          <w:b/>
          <w:color w:val="0F172A"/>
          <w:sz w:val="18"/>
        </w:rPr>
        <w:t xml:space="preserve">المهارات الشخصية والإدارية: </w:t>
      </w:r>
      <w:r>
        <w:rPr>
          <w:rFonts w:ascii="Arial" w:hAnsi="Arial"/>
          <w:b w:val="0"/>
          <w:color w:val="334155"/>
          <w:sz w:val="18"/>
        </w:rPr>
        <w:t>المهارات القيادية  •  إيجاد الحلول للمشكلات  •  العمل ضمن Team (فريق العمل)  •  إدارة الوقت  •  مهارات التواصل الفعال</w:t>
      </w:r>
    </w:p>
    <w:p>
      <w:pPr>
        <w:spacing w:before="160" w:after="60"/>
        <w:pBdr>
          <w:bottom w:val="single" w:sz="14" w:space="2" w:color="2563EB"/>
        </w:pBdr>
      </w:pPr>
      <w:r>
        <w:rPr>
          <w:rFonts w:ascii="Arial" w:hAnsi="Arial"/>
          <w:b/>
          <w:color w:val="0F172A"/>
          <w:sz w:val="21"/>
        </w:rPr>
        <w:t>الشهادات والدورات المهنية</w:t>
      </w:r>
    </w:p>
    <w:p>
      <w:pPr>
        <w:pStyle w:val="ListBullet"/>
        <w:spacing w:after="30"/>
      </w:pPr>
      <w:r>
        <w:rPr>
          <w:rFonts w:ascii="Arial" w:hAnsi="Arial"/>
          <w:b/>
          <w:color w:val="0F172A"/>
          <w:sz w:val="18"/>
        </w:rPr>
        <w:t>ورشة عمل مهارات التواصل</w:t>
      </w:r>
      <w:r>
        <w:rPr>
          <w:rFonts w:ascii="Arial" w:hAnsi="Arial"/>
          <w:b w:val="0"/>
          <w:color w:val="475569"/>
          <w:sz w:val="18"/>
        </w:rPr>
        <w:t xml:space="preserve"> - جهة معتمدة</w:t>
      </w:r>
      <w:r>
        <w:rPr>
          <w:rFonts w:ascii="Arial" w:hAnsi="Arial"/>
          <w:b w:val="0"/>
          <w:color w:val="64748B"/>
          <w:sz w:val="17"/>
        </w:rPr>
        <w:t xml:space="preserve"> (2023)</w:t>
      </w:r>
    </w:p>
    <w:p>
      <w:pPr>
        <w:pStyle w:val="ListBullet"/>
        <w:spacing w:after="30"/>
      </w:pPr>
      <w:r>
        <w:rPr>
          <w:rFonts w:ascii="Arial" w:hAnsi="Arial"/>
          <w:b/>
          <w:color w:val="0F172A"/>
          <w:sz w:val="18"/>
        </w:rPr>
        <w:t>ورشة عمل صياغة السيرة الذاتية (CV) واجتياز المقابلات الشخصية</w:t>
      </w:r>
      <w:r>
        <w:rPr>
          <w:rFonts w:ascii="Arial" w:hAnsi="Arial"/>
          <w:b w:val="0"/>
          <w:color w:val="475569"/>
          <w:sz w:val="18"/>
        </w:rPr>
        <w:t xml:space="preserve"> - جهة معتمدة</w:t>
      </w:r>
      <w:r>
        <w:rPr>
          <w:rFonts w:ascii="Arial" w:hAnsi="Arial"/>
          <w:b w:val="0"/>
          <w:color w:val="64748B"/>
          <w:sz w:val="17"/>
        </w:rPr>
        <w:t xml:space="preserve"> (2023)</w:t>
      </w:r>
    </w:p>
    <w:p>
      <w:pPr>
        <w:spacing w:before="160" w:after="60"/>
        <w:pBdr>
          <w:bottom w:val="single" w:sz="14" w:space="2" w:color="2563EB"/>
        </w:pBdr>
      </w:pPr>
      <w:r>
        <w:rPr>
          <w:rFonts w:ascii="Arial" w:hAnsi="Arial"/>
          <w:b/>
          <w:color w:val="0F172A"/>
          <w:sz w:val="21"/>
        </w:rPr>
        <w:t>اللغات</w:t>
      </w:r>
    </w:p>
    <w:p>
      <w:pPr>
        <w:spacing w:after="40"/>
      </w:pPr>
      <w:r>
        <w:rPr>
          <w:rFonts w:ascii="Arial" w:hAnsi="Arial"/>
          <w:b w:val="0"/>
          <w:color w:val="334155"/>
          <w:sz w:val="18"/>
        </w:rPr>
        <w:t>العربية (اللغة الأم)   •   الإنجليزية (متوسط)</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