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طارق المجالي</w:t>
      </w:r>
    </w:p>
    <w:p>
      <w:pPr>
        <w:spacing w:after="80"/>
      </w:pPr>
      <w:r>
        <w:rPr>
          <w:rFonts w:ascii="Arial" w:hAnsi="Arial"/>
          <w:b/>
          <w:color w:val="2563EB"/>
          <w:sz w:val="22"/>
        </w:rPr>
        <w:t>محلل مالي أول</w:t>
      </w:r>
    </w:p>
    <w:p>
      <w:pPr>
        <w:spacing w:after="200"/>
      </w:pPr>
      <w:r>
        <w:rPr>
          <w:rFonts w:ascii="Arial" w:hAnsi="Arial"/>
          <w:b w:val="0"/>
          <w:color w:val="475569"/>
          <w:sz w:val="17"/>
        </w:rPr>
        <w:t>📍 عمان، الأردن   |   ✉️ tariq.majali@example.com   |   📞 +962 7 9000 1111   |   🔗 https://linkedin.com/in/tariq-almajali</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محلل مالي أول يتمتع بخبرة واسعة تتجاوز 5 سنوات في التحليل المالي، النمذجة المالية، وإعداد الميزانيات وتطويرها في مؤسسات مالية كبرى. أثبت كفاءة عالية في تقييم الفرص الاستثمارية وتقديم رؤى مدعومة بالبيانات أسهمت في تحسين كفاءة العمليات المالية وتقليل التكاليف بنسبة 15%. بارع في استخدام الأدوات المتقدمة مثل Excel وPowerBI لدعم اتخاذ القرار الإستراتيجي.</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محلل مالي</w:t>
      </w:r>
      <w:r>
        <w:rPr>
          <w:rFonts w:ascii="Arial" w:hAnsi="Arial"/>
          <w:b/>
          <w:color w:val="2563EB"/>
          <w:sz w:val="19"/>
        </w:rPr>
        <w:t xml:space="preserve">  •  البنك العربي</w:t>
      </w:r>
      <w:r>
        <w:rPr>
          <w:rFonts w:ascii="Arial" w:hAnsi="Arial"/>
          <w:b w:val="0"/>
          <w:color w:val="64748B"/>
          <w:sz w:val="17"/>
        </w:rPr>
        <w:t xml:space="preserve">   [2021 -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نماذج مالية معقدة لتقييم المشاريع الاستثمارية الجديدة وتحسين دقة التوقعات المستقبلية بنسبة 20%.</w:t>
      </w:r>
    </w:p>
    <w:p>
      <w:pPr>
        <w:pStyle w:val="ListBullet"/>
        <w:spacing w:before="0" w:after="40"/>
      </w:pPr>
      <w:r>
        <w:rPr>
          <w:rFonts w:ascii="Arial" w:hAnsi="Arial"/>
          <w:b w:val="0"/>
          <w:color w:val="334155"/>
          <w:sz w:val="18"/>
        </w:rPr>
        <w:t>قيادة عملية إعداد الميزانية السنوية ومراقبة الأداء المالي الفعلي مقابل التقديرات، مما ساهم في خفض التكاليف التشغيلية بنسبة 12%.</w:t>
      </w:r>
    </w:p>
    <w:p>
      <w:pPr>
        <w:pStyle w:val="ListBullet"/>
        <w:spacing w:before="0" w:after="40"/>
      </w:pPr>
      <w:r>
        <w:rPr>
          <w:rFonts w:ascii="Arial" w:hAnsi="Arial"/>
          <w:b w:val="0"/>
          <w:color w:val="334155"/>
          <w:sz w:val="18"/>
        </w:rPr>
        <w:t>تطوير لوحات تحكم متقدمة باستخدام PowerBI لتتبع مؤشرات الأداء الرئيسي (KPIs) وتسريع اتخاذ القرارات الإدارية.</w:t>
      </w:r>
    </w:p>
    <w:p>
      <w:pPr>
        <w:pStyle w:val="ListBullet"/>
        <w:spacing w:before="0" w:after="40"/>
      </w:pPr>
      <w:r>
        <w:rPr>
          <w:rFonts w:ascii="Arial" w:hAnsi="Arial"/>
          <w:b w:val="0"/>
          <w:color w:val="334155"/>
          <w:sz w:val="18"/>
        </w:rPr>
        <w:t>تنفيذ دراسات جدوى شاملة وتحليلات للتدفقات النقدية لدعم الإدارة العليا في توجيه الاستراتيجيات المالية.</w:t>
      </w:r>
    </w:p>
    <w:p>
      <w:pPr>
        <w:spacing w:before="80" w:after="20"/>
      </w:pPr>
      <w:r>
        <w:rPr>
          <w:rFonts w:ascii="Arial" w:hAnsi="Arial"/>
          <w:b/>
          <w:color w:val="0F172A"/>
          <w:sz w:val="19"/>
        </w:rPr>
        <w:t>مساعد تدقيق مالي</w:t>
      </w:r>
      <w:r>
        <w:rPr>
          <w:rFonts w:ascii="Arial" w:hAnsi="Arial"/>
          <w:b/>
          <w:color w:val="2563EB"/>
          <w:sz w:val="19"/>
        </w:rPr>
        <w:t xml:space="preserve">  •  إرنست آند يونغ (Ernst &amp; Young)</w:t>
      </w:r>
      <w:r>
        <w:rPr>
          <w:rFonts w:ascii="Arial" w:hAnsi="Arial"/>
          <w:b w:val="0"/>
          <w:color w:val="64748B"/>
          <w:sz w:val="17"/>
        </w:rPr>
        <w:t xml:space="preserve">   [2019 - 2021]</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إجراء عمليات تدقيق مالي شاملة لأكثر من 15 عميلاً من الشركات الكبرى لضمان الالتزام بالمعايير المحاسبية الدولية (IFRS).</w:t>
      </w:r>
    </w:p>
    <w:p>
      <w:pPr>
        <w:pStyle w:val="ListBullet"/>
        <w:spacing w:before="0" w:after="40"/>
      </w:pPr>
      <w:r>
        <w:rPr>
          <w:rFonts w:ascii="Arial" w:hAnsi="Arial"/>
          <w:b w:val="0"/>
          <w:color w:val="334155"/>
          <w:sz w:val="18"/>
        </w:rPr>
        <w:t>تقييم أنظمة الرقابة الداخلية وتحديد المخاطر المالية وتقديم توصيات فعالة لتحسين العمليات المحاسبية.</w:t>
      </w:r>
    </w:p>
    <w:p>
      <w:pPr>
        <w:pStyle w:val="ListBullet"/>
        <w:spacing w:before="0" w:after="40"/>
      </w:pPr>
      <w:r>
        <w:rPr>
          <w:rFonts w:ascii="Arial" w:hAnsi="Arial"/>
          <w:b w:val="0"/>
          <w:color w:val="334155"/>
          <w:sz w:val="18"/>
        </w:rPr>
        <w:t>تحليل القوائم المالية والتحقق من صحة البيانات لضمان دقتها وخلوها من الأخطاء الجوهرية قبل اعتماد التقارير النهائية.</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التمويل والمصرفية</w:t>
      </w:r>
      <w:r>
        <w:rPr>
          <w:rFonts w:ascii="Arial" w:hAnsi="Arial"/>
          <w:b w:val="0"/>
          <w:color w:val="2563EB"/>
          <w:sz w:val="19"/>
        </w:rPr>
        <w:t xml:space="preserve">  •  الجامعة الأردنية</w:t>
      </w:r>
      <w:r>
        <w:rPr>
          <w:rFonts w:ascii="Arial" w:hAnsi="Arial"/>
          <w:b w:val="0"/>
          <w:color w:val="64748B"/>
          <w:sz w:val="17"/>
        </w:rPr>
        <w:t xml:space="preserve">   [2019]</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المالية والتحليلية: </w:t>
      </w:r>
      <w:r>
        <w:rPr>
          <w:rFonts w:ascii="Arial" w:hAnsi="Arial"/>
          <w:b w:val="0"/>
          <w:color w:val="334155"/>
          <w:sz w:val="18"/>
        </w:rPr>
        <w:t>النمذجة المالية  •  التقييم المالي  •  إعداد الميزانيات  •  تحليل القوائم المالية  •  دراسات الجدوى</w:t>
      </w:r>
    </w:p>
    <w:p>
      <w:pPr>
        <w:spacing w:after="40"/>
      </w:pPr>
      <w:r>
        <w:rPr>
          <w:rFonts w:ascii="Arial" w:hAnsi="Arial"/>
          <w:b/>
          <w:color w:val="0F172A"/>
          <w:sz w:val="18"/>
        </w:rPr>
        <w:t xml:space="preserve">الأدوات والتقنيات: </w:t>
      </w:r>
      <w:r>
        <w:rPr>
          <w:rFonts w:ascii="Arial" w:hAnsi="Arial"/>
          <w:b w:val="0"/>
          <w:color w:val="334155"/>
          <w:sz w:val="18"/>
        </w:rPr>
        <w:t>Microsoft Excel متقدم  •  Excel Macros  •  PowerBI  •  أنظمة تخطيط موارد المؤسسات (ERP)</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(متقن)</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