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40"/>
      </w:pPr>
      <w:r>
        <w:rPr>
          <w:rFonts w:ascii="Arial" w:hAnsi="Arial"/>
          <w:b/>
          <w:color w:val="0F172A"/>
          <w:sz w:val="36"/>
        </w:rPr>
        <w:t>خالد عبد الرحيم</w:t>
      </w:r>
    </w:p>
    <w:p>
      <w:pPr>
        <w:spacing w:after="80"/>
      </w:pPr>
      <w:r>
        <w:rPr>
          <w:rFonts w:ascii="Arial" w:hAnsi="Arial"/>
          <w:b/>
          <w:color w:val="2563EB"/>
          <w:sz w:val="22"/>
        </w:rPr>
        <w:t>مسؤول مبيعات وصندوق</w:t>
      </w:r>
    </w:p>
    <w:p>
      <w:pPr>
        <w:spacing w:after="200"/>
      </w:pPr>
      <w:r>
        <w:rPr>
          <w:rFonts w:ascii="Arial" w:hAnsi="Arial"/>
          <w:b w:val="0"/>
          <w:color w:val="475569"/>
          <w:sz w:val="17"/>
        </w:rPr>
        <w:t>عمان، الأردن   |   khaled.abdulrahim@example.com   |   +962 7 9123 4567   |   https://linkedin.com/in/khaled-abdulrahim</w:t>
      </w:r>
    </w:p>
    <w:p>
      <w:pPr>
        <w:spacing w:before="160" w:after="60"/>
        <w:pBdr>
          <w:bottom w:val="single" w:sz="14" w:space="2" w:color="2563EB"/>
        </w:pBdr>
      </w:pPr>
      <w:r>
        <w:rPr>
          <w:rFonts w:ascii="Arial" w:hAnsi="Arial"/>
          <w:b/>
          <w:color w:val="0F172A"/>
          <w:sz w:val="21"/>
        </w:rPr>
        <w:t>النبذة المهنية التنفيذية</w:t>
      </w:r>
    </w:p>
    <w:p>
      <w:pPr>
        <w:spacing w:after="120"/>
      </w:pPr>
      <w:r>
        <w:rPr>
          <w:rFonts w:ascii="Arial" w:hAnsi="Arial"/>
          <w:b w:val="0"/>
          <w:color w:val="334155"/>
          <w:sz w:val="18"/>
        </w:rPr>
        <w:t>خريج طموح يحمل دبلوم إدارة الأعمال من كلية عمان الجامعية، متميز بخبرة عملية في إدارة عمليات الصندوق وخدمة العملاء في قطاع التجزئة. يمتلك مهارات قوية في تسوية الحسابات المالية اليومية بدقة متناهية تضمن مطابقة الصندوق بنسبة 100%، مع الالتزام بتقديم تجربة تسوق استثنائية للعملاء. يسعى لتوظيف خلفيته الأكاديمية والعملية لدعم الكفاءة التشغيلية وتحقيق أهداف المبيعات.</w:t>
      </w:r>
    </w:p>
    <w:p>
      <w:pPr>
        <w:spacing w:before="160" w:after="60"/>
        <w:pBdr>
          <w:bottom w:val="single" w:sz="14" w:space="2" w:color="2563EB"/>
        </w:pBdr>
      </w:pPr>
      <w:r>
        <w:rPr>
          <w:rFonts w:ascii="Arial" w:hAnsi="Arial"/>
          <w:b/>
          <w:color w:val="0F172A"/>
          <w:sz w:val="21"/>
        </w:rPr>
        <w:t>أبرز الإنجازات المهنية</w:t>
      </w:r>
    </w:p>
    <w:p>
      <w:pPr>
        <w:pStyle w:val="ListBullet"/>
        <w:spacing w:before="0" w:after="40"/>
      </w:pPr>
      <w:r>
        <w:rPr>
          <w:rFonts w:ascii="Arial" w:hAnsi="Arial"/>
          <w:b w:val="0"/>
          <w:color w:val="334155"/>
          <w:sz w:val="18"/>
        </w:rPr>
        <w:t>تحقيق دقة متناهية بنسبة 99.9% في تسوية الحسابات اليومية ومطابقة الصندوق طوال فترة العمل.</w:t>
      </w:r>
    </w:p>
    <w:p>
      <w:pPr>
        <w:pStyle w:val="ListBullet"/>
        <w:spacing w:before="0" w:after="40"/>
      </w:pPr>
      <w:r>
        <w:rPr>
          <w:rFonts w:ascii="Arial" w:hAnsi="Arial"/>
          <w:b w:val="0"/>
          <w:color w:val="334155"/>
          <w:sz w:val="18"/>
        </w:rPr>
        <w:t>تقديم خدمة عملاء متميزة ساهمت في زيادة رضا العملاء وتكرار زياراتهم للمتجر.</w:t>
      </w:r>
    </w:p>
    <w:p>
      <w:pPr>
        <w:spacing w:before="160" w:after="60"/>
        <w:pBdr>
          <w:bottom w:val="single" w:sz="14" w:space="2" w:color="2563EB"/>
        </w:pBdr>
      </w:pPr>
      <w:r>
        <w:rPr>
          <w:rFonts w:ascii="Arial" w:hAnsi="Arial"/>
          <w:b/>
          <w:color w:val="0F172A"/>
          <w:sz w:val="21"/>
        </w:rPr>
        <w:t>الخبرات المهنية والعملية</w:t>
      </w:r>
    </w:p>
    <w:p>
      <w:pPr>
        <w:spacing w:before="80" w:after="20"/>
      </w:pPr>
      <w:r>
        <w:rPr>
          <w:rFonts w:ascii="Arial" w:hAnsi="Arial"/>
          <w:b/>
          <w:color w:val="0F172A"/>
          <w:sz w:val="19"/>
        </w:rPr>
        <w:t>كاشير ومسؤول صندوق</w:t>
      </w:r>
      <w:r>
        <w:rPr>
          <w:rFonts w:ascii="Arial" w:hAnsi="Arial"/>
          <w:b/>
          <w:color w:val="2563EB"/>
          <w:sz w:val="19"/>
        </w:rPr>
        <w:t xml:space="preserve">  •  سوبرماركت تجاري رائد</w:t>
      </w:r>
      <w:r>
        <w:rPr>
          <w:rFonts w:ascii="Arial" w:hAnsi="Arial"/>
          <w:b w:val="0"/>
          <w:color w:val="64748B"/>
          <w:sz w:val="17"/>
        </w:rPr>
        <w:t xml:space="preserve">   [أكتوبر 2022 - أكتوبر 2023]</w:t>
      </w:r>
    </w:p>
    <w:p>
      <w:pPr>
        <w:spacing w:before="0" w:after="40"/>
      </w:pPr>
      <w:r>
        <w:rPr>
          <w:rFonts w:ascii="Arial" w:hAnsi="Arial"/>
          <w:b w:val="0"/>
          <w:color w:val="64748B"/>
          <w:sz w:val="17"/>
        </w:rPr>
        <w:t>عمان، الأردن</w:t>
      </w:r>
    </w:p>
    <w:p>
      <w:pPr>
        <w:pStyle w:val="ListBullet"/>
        <w:spacing w:before="0" w:after="40"/>
      </w:pPr>
      <w:r>
        <w:rPr>
          <w:rFonts w:ascii="Arial" w:hAnsi="Arial"/>
          <w:b w:val="0"/>
          <w:color w:val="334155"/>
          <w:sz w:val="18"/>
        </w:rPr>
        <w:t>إدارة عمليات الصندوق اليومية بكفاءة عالية، والتعامل مع أكثر من 100 معاملة نقدية وإلكترونية يومياً بدقة متناهية.</w:t>
      </w:r>
    </w:p>
    <w:p>
      <w:pPr>
        <w:pStyle w:val="ListBullet"/>
        <w:spacing w:before="0" w:after="40"/>
      </w:pPr>
      <w:r>
        <w:rPr>
          <w:rFonts w:ascii="Arial" w:hAnsi="Arial"/>
          <w:b w:val="0"/>
          <w:color w:val="334155"/>
          <w:sz w:val="18"/>
        </w:rPr>
        <w:t>تسوية ومطابقة المبالغ النقدية في نهاية الوردية بنسبة دقة بلغت 99.9%، مع تقليل الفروقات المالية إلى الصفر.</w:t>
      </w:r>
    </w:p>
    <w:p>
      <w:pPr>
        <w:pStyle w:val="ListBullet"/>
        <w:spacing w:before="0" w:after="40"/>
      </w:pPr>
      <w:r>
        <w:rPr>
          <w:rFonts w:ascii="Arial" w:hAnsi="Arial"/>
          <w:b w:val="0"/>
          <w:color w:val="334155"/>
          <w:sz w:val="18"/>
        </w:rPr>
        <w:t>تقديم الدعم والمساعدة للعملاء أثناء عملية الدفع، والإجابة على استفساراتهم بأسلوب مهني يعزز من رضاهم وولائهم للمتجر.</w:t>
      </w:r>
    </w:p>
    <w:p>
      <w:pPr>
        <w:pStyle w:val="ListBullet"/>
        <w:spacing w:before="0" w:after="40"/>
      </w:pPr>
      <w:r>
        <w:rPr>
          <w:rFonts w:ascii="Arial" w:hAnsi="Arial"/>
          <w:b w:val="0"/>
          <w:color w:val="334155"/>
          <w:sz w:val="18"/>
        </w:rPr>
        <w:t>المساعدة في تنظيم وترتيب المنتجات على الرفوف ومراقبة تواريخ الصلاحية لضمان توافقها مع معايير الجودة والسلامة.</w:t>
      </w:r>
    </w:p>
    <w:p>
      <w:pPr>
        <w:pStyle w:val="ListBullet"/>
        <w:spacing w:before="0" w:after="40"/>
      </w:pPr>
      <w:r>
        <w:rPr>
          <w:rFonts w:ascii="Arial" w:hAnsi="Arial"/>
          <w:b w:val="0"/>
          <w:color w:val="334155"/>
          <w:sz w:val="18"/>
        </w:rPr>
        <w:t>التعاون مع فريق المبيعات والمخازن لضمان توافر المنتجات الأكثر طلباً وتحديث قوائم الأسعار بشكل دوري.</w:t>
      </w:r>
    </w:p>
    <w:p>
      <w:pPr>
        <w:spacing w:before="160" w:after="60"/>
        <w:pBdr>
          <w:bottom w:val="single" w:sz="14" w:space="2" w:color="2563EB"/>
        </w:pBdr>
      </w:pPr>
      <w:r>
        <w:rPr>
          <w:rFonts w:ascii="Arial" w:hAnsi="Arial"/>
          <w:b/>
          <w:color w:val="0F172A"/>
          <w:sz w:val="21"/>
        </w:rPr>
        <w:t>المهارات والكفاءات الجوهرية</w:t>
      </w:r>
    </w:p>
    <w:p>
      <w:pPr>
        <w:spacing w:after="40"/>
      </w:pPr>
      <w:r>
        <w:rPr>
          <w:rFonts w:ascii="Arial" w:hAnsi="Arial"/>
          <w:b/>
          <w:color w:val="0F172A"/>
          <w:sz w:val="18"/>
        </w:rPr>
        <w:t xml:space="preserve">المهارات الفنية والتشغيلية: </w:t>
      </w:r>
      <w:r>
        <w:rPr>
          <w:rFonts w:ascii="Arial" w:hAnsi="Arial"/>
          <w:b w:val="0"/>
          <w:color w:val="334155"/>
          <w:sz w:val="18"/>
        </w:rPr>
        <w:t>إدارة الصندوق والعمليات المالية  •  خدمة العملاء والبيع المباشر  •  جرد المخزون ومراقبة المنتجات  •  إدارة نقاط البيع  •  المحاسبة الأساسية ومسك الدفاتر</w:t>
      </w:r>
    </w:p>
    <w:p>
      <w:pPr>
        <w:spacing w:after="40"/>
      </w:pPr>
      <w:r>
        <w:rPr>
          <w:rFonts w:ascii="Arial" w:hAnsi="Arial"/>
          <w:b/>
          <w:color w:val="0F172A"/>
          <w:sz w:val="18"/>
        </w:rPr>
        <w:t xml:space="preserve">الأدوات والبرمجيات الرقمية: </w:t>
      </w:r>
      <w:r>
        <w:rPr>
          <w:rFonts w:ascii="Arial" w:hAnsi="Arial"/>
          <w:b w:val="0"/>
          <w:color w:val="334155"/>
          <w:sz w:val="18"/>
        </w:rPr>
        <w:t>أنظمة نقاط البيع الإلكترونية  •  مايكروسوفت إكسل  •  مايكروسوفت وورد  •  أجهزة الدفع الإلكتروني وقارئ الباركود  •  أنظمة إدارة المخازن البسيطة</w:t>
      </w:r>
    </w:p>
    <w:p>
      <w:pPr>
        <w:spacing w:after="40"/>
      </w:pPr>
      <w:r>
        <w:rPr>
          <w:rFonts w:ascii="Arial" w:hAnsi="Arial"/>
          <w:b/>
          <w:color w:val="0F172A"/>
          <w:sz w:val="18"/>
        </w:rPr>
        <w:t xml:space="preserve">المنهجيات ومعايير العمل: </w:t>
      </w:r>
      <w:r>
        <w:rPr>
          <w:rFonts w:ascii="Arial" w:hAnsi="Arial"/>
          <w:b w:val="0"/>
          <w:color w:val="334155"/>
          <w:sz w:val="18"/>
        </w:rPr>
        <w:t>معايير خدمة العملاء الممتازة  •  إجراءات السلامة والأمن المالي  •  مراقبة الجودة وتواريخ الصلاحية  •  تنظيم وترتيب المعروضات</w:t>
      </w:r>
    </w:p>
    <w:p>
      <w:pPr>
        <w:spacing w:after="40"/>
      </w:pPr>
      <w:r>
        <w:rPr>
          <w:rFonts w:ascii="Arial" w:hAnsi="Arial"/>
          <w:b/>
          <w:color w:val="0F172A"/>
          <w:sz w:val="18"/>
        </w:rPr>
        <w:t xml:space="preserve">المهارات الشخصية والتفاعلية: </w:t>
      </w:r>
      <w:r>
        <w:rPr>
          <w:rFonts w:ascii="Arial" w:hAnsi="Arial"/>
          <w:b w:val="0"/>
          <w:color w:val="334155"/>
          <w:sz w:val="18"/>
        </w:rPr>
        <w:t>التواصل الفعال وبناء العلاقات  •  العمل الجماعي والتعاون  •  الدقة والاهتمام بالتفاصيل  •  إدارة الوقت والالتزام بالمواعيد  •  حل المشكلات السريعة</w:t>
      </w:r>
    </w:p>
    <w:p>
      <w:pPr>
        <w:spacing w:before="160" w:after="60"/>
        <w:pBdr>
          <w:bottom w:val="single" w:sz="14" w:space="2" w:color="2563EB"/>
        </w:pBdr>
      </w:pPr>
      <w:r>
        <w:rPr>
          <w:rFonts w:ascii="Arial" w:hAnsi="Arial"/>
          <w:b/>
          <w:color w:val="0F172A"/>
          <w:sz w:val="21"/>
        </w:rPr>
        <w:t>التعليم والمؤهلات الأكاديمية</w:t>
      </w:r>
    </w:p>
    <w:p>
      <w:pPr>
        <w:spacing w:before="60" w:after="20"/>
      </w:pPr>
      <w:r>
        <w:rPr>
          <w:rFonts w:ascii="Arial" w:hAnsi="Arial"/>
          <w:b/>
          <w:color w:val="0F172A"/>
          <w:sz w:val="19"/>
        </w:rPr>
        <w:t>دبلوم إدارة أعمال</w:t>
      </w:r>
      <w:r>
        <w:rPr>
          <w:rFonts w:ascii="Arial" w:hAnsi="Arial"/>
          <w:b w:val="0"/>
          <w:color w:val="2563EB"/>
          <w:sz w:val="19"/>
        </w:rPr>
        <w:t xml:space="preserve">  •  كلية عمان الجامعية</w:t>
      </w:r>
      <w:r>
        <w:rPr>
          <w:rFonts w:ascii="Arial" w:hAnsi="Arial"/>
          <w:b w:val="0"/>
          <w:color w:val="64748B"/>
          <w:sz w:val="17"/>
        </w:rPr>
        <w:t xml:space="preserve">   [2022]</w:t>
      </w:r>
    </w:p>
    <w:p>
      <w:pPr>
        <w:spacing w:before="0" w:after="40"/>
      </w:pPr>
      <w:r>
        <w:rPr>
          <w:rFonts w:ascii="Arial" w:hAnsi="Arial"/>
          <w:b w:val="0"/>
          <w:color w:val="64748B"/>
          <w:sz w:val="17"/>
        </w:rPr>
        <w:t>التركيز على مبادئ الإدارة، المحاسبة المالية، ومهارات الاتصال الفعال</w:t>
      </w:r>
    </w:p>
    <w:p>
      <w:pPr>
        <w:spacing w:before="160" w:after="60"/>
        <w:pBdr>
          <w:bottom w:val="single" w:sz="14" w:space="2" w:color="2563EB"/>
        </w:pBdr>
      </w:pPr>
      <w:r>
        <w:rPr>
          <w:rFonts w:ascii="Arial" w:hAnsi="Arial"/>
          <w:b/>
          <w:color w:val="0F172A"/>
          <w:sz w:val="21"/>
        </w:rPr>
        <w:t>المشاريع البارزة</w:t>
      </w:r>
    </w:p>
    <w:p>
      <w:pPr>
        <w:spacing w:before="40" w:after="20"/>
      </w:pPr>
      <w:r>
        <w:rPr>
          <w:rFonts w:ascii="Arial" w:hAnsi="Arial"/>
          <w:b/>
          <w:color w:val="0F172A"/>
          <w:sz w:val="19"/>
        </w:rPr>
        <w:t>مشروع دراسة جدوى مبسطة لمشروع تجاري</w:t>
      </w:r>
      <w:r>
        <w:rPr>
          <w:rFonts w:ascii="Arial" w:hAnsi="Arial"/>
          <w:b w:val="0"/>
          <w:color w:val="64748B"/>
          <w:sz w:val="18"/>
        </w:rPr>
        <w:t xml:space="preserve"> (معد ومخطط رئيسي)</w:t>
      </w:r>
    </w:p>
    <w:p>
      <w:pPr>
        <w:spacing w:before="0" w:after="40"/>
      </w:pPr>
      <w:r>
        <w:rPr>
          <w:rFonts w:ascii="Arial" w:hAnsi="Arial"/>
          <w:b w:val="0"/>
          <w:color w:val="334155"/>
          <w:sz w:val="17"/>
        </w:rPr>
        <w:t>إعداد دراسة جدوى متكاملة كجزء من متطلبات التخرج، شملت تحليل السوق المستهدف، تقدير التكاليف التشغيلية، وتوقع الإيرادات لمتجر تجزئة صغير، مما ساهم في فهم أعمق لآليات السوق وإدارة التكاليف.</w:t>
      </w:r>
    </w:p>
    <w:p>
      <w:pPr>
        <w:spacing w:before="160" w:after="60"/>
        <w:pBdr>
          <w:bottom w:val="single" w:sz="14" w:space="2" w:color="2563EB"/>
        </w:pBdr>
      </w:pPr>
      <w:r>
        <w:rPr>
          <w:rFonts w:ascii="Arial" w:hAnsi="Arial"/>
          <w:b/>
          <w:color w:val="0F172A"/>
          <w:sz w:val="21"/>
        </w:rPr>
        <w:t>اللغات</w:t>
      </w:r>
    </w:p>
    <w:p>
      <w:pPr>
        <w:spacing w:after="40"/>
      </w:pPr>
      <w:r>
        <w:rPr>
          <w:rFonts w:ascii="Arial" w:hAnsi="Arial"/>
          <w:b w:val="0"/>
          <w:color w:val="334155"/>
          <w:sz w:val="18"/>
        </w:rPr>
        <w:t>العربية (اللغة الأم)   •   الإنجليزية (مستوى متوسط)</w:t>
      </w:r>
    </w:p>
    <w:p>
      <w:pPr>
        <w:spacing w:before="160" w:after="60"/>
        <w:pBdr>
          <w:bottom w:val="single" w:sz="14" w:space="2" w:color="2563EB"/>
        </w:pBdr>
      </w:pPr>
      <w:r>
        <w:rPr>
          <w:rFonts w:ascii="Arial" w:hAnsi="Arial"/>
          <w:b/>
          <w:color w:val="0F172A"/>
          <w:sz w:val="21"/>
        </w:rPr>
        <w:t>الأنشطة والعمل التطوعي</w:t>
      </w:r>
    </w:p>
    <w:p>
      <w:pPr>
        <w:spacing w:before="20" w:after="40"/>
      </w:pPr>
      <w:r>
        <w:rPr>
          <w:rFonts w:ascii="Arial" w:hAnsi="Arial"/>
          <w:b w:val="0"/>
          <w:color w:val="334155"/>
          <w:sz w:val="17"/>
        </w:rPr>
        <w:t>المشاركة الفعالة في تنظيم الفعاليات الطلابية والمبادرات المجتمعية لتعزيز مهارات العمل الجماعي والتواصل.</w:t>
      </w:r>
    </w:p>
    <w:p>
      <w:pPr>
        <w:pStyle w:val="ListBullet"/>
        <w:spacing w:before="0" w:after="30" w:line="276" w:lineRule="auto"/>
      </w:pPr>
      <w:r>
        <w:rPr>
          <w:rFonts w:ascii="Arial" w:hAnsi="Arial"/>
          <w:b w:val="0"/>
          <w:color w:val="1E293B"/>
          <w:sz w:val="18"/>
        </w:rPr>
        <w:t>المشاركة في تنظيم يوم التوظيف المفتوح في الكلية وتوجيه الزوار.</w:t>
      </w:r>
    </w:p>
    <w:p>
      <w:pPr>
        <w:pStyle w:val="ListBullet"/>
        <w:spacing w:before="0" w:after="30" w:line="276" w:lineRule="auto"/>
      </w:pPr>
      <w:r>
        <w:rPr>
          <w:rFonts w:ascii="Arial" w:hAnsi="Arial"/>
          <w:b w:val="0"/>
          <w:color w:val="1E293B"/>
          <w:sz w:val="18"/>
        </w:rPr>
        <w:t>التطوع في مبادرات تنظيف وتجميل البيئة المحلية بالتنسيق مع الجمعيات الأهلية.</w:t>
      </w:r>
    </w:p>
    <w:sectPr w:rsidR="00FC693F" w:rsidRPr="0006063C" w:rsidSect="00034616">
      <w:pgSz w:w="12240" w:h="15840"/>
      <w:pgMar w:top="792" w:right="936" w:bottom="792"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