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64E3B"/>
          <w:sz w:val="36"/>
        </w:rPr>
        <w:t>هيثم رائد محمد القاضي</w:t>
      </w:r>
    </w:p>
    <w:p>
      <w:pPr>
        <w:spacing w:after="80"/>
      </w:pPr>
      <w:r>
        <w:rPr>
          <w:rFonts w:ascii="Arial" w:hAnsi="Arial"/>
          <w:b/>
          <w:color w:val="059669"/>
          <w:sz w:val="22"/>
        </w:rPr>
        <w:t>مشرف صحة وسلامة مهنية</w:t>
      </w:r>
    </w:p>
    <w:p>
      <w:pPr>
        <w:spacing w:after="200"/>
      </w:pPr>
      <w:r>
        <w:rPr>
          <w:rFonts w:ascii="Arial" w:hAnsi="Arial"/>
          <w:b w:val="0"/>
          <w:color w:val="475569"/>
          <w:sz w:val="17"/>
        </w:rPr>
        <w:t>عمان، الأردن   |   abdawi700@gmail.com   |   0782366165</w:t>
      </w:r>
    </w:p>
    <w:p>
      <w:pPr>
        <w:spacing w:before="160" w:after="60"/>
        <w:pBdr>
          <w:bottom w:val="single" w:sz="14" w:space="2" w:color="059669"/>
        </w:pBdr>
      </w:pPr>
      <w:r>
        <w:rPr>
          <w:rFonts w:ascii="Arial" w:hAnsi="Arial"/>
          <w:b/>
          <w:color w:val="064E3B"/>
          <w:sz w:val="21"/>
        </w:rPr>
        <w:t>النبذة المهنية التنفيذية</w:t>
      </w:r>
    </w:p>
    <w:p>
      <w:pPr>
        <w:spacing w:after="120"/>
      </w:pPr>
      <w:r>
        <w:rPr>
          <w:rFonts w:ascii="Arial" w:hAnsi="Arial"/>
          <w:b w:val="0"/>
          <w:color w:val="334155"/>
          <w:sz w:val="18"/>
        </w:rPr>
        <w:t>خريج طموح ومتحمس لبدء مسيرتي المهنية في مجال الصحة والسلامة المهنية. أمتلك أساساً عملياً في مراقبة معايير السلامة العامة داخل بيئات التصنيع، مع التزام تام بتطبيق البروتوكولات الوقائية لضمان بيئة عمل آمنة. أسعى لتوظيف مهاراتي في الملاحظة الدقيقة والالتزام بالمعايير المهنية للمساهمة في تعزيز كفاءة العمليات التشغيلية.</w:t>
      </w:r>
    </w:p>
    <w:p>
      <w:pPr>
        <w:spacing w:before="160" w:after="60"/>
        <w:pBdr>
          <w:bottom w:val="single" w:sz="14" w:space="2" w:color="059669"/>
        </w:pBdr>
      </w:pPr>
      <w:r>
        <w:rPr>
          <w:rFonts w:ascii="Arial" w:hAnsi="Arial"/>
          <w:b/>
          <w:color w:val="064E3B"/>
          <w:sz w:val="21"/>
        </w:rPr>
        <w:t>أبرز الإنجازات المهنية</w:t>
      </w:r>
    </w:p>
    <w:p>
      <w:pPr>
        <w:pStyle w:val="ListBullet"/>
        <w:spacing w:before="0" w:after="40"/>
      </w:pPr>
      <w:r>
        <w:rPr>
          <w:rFonts w:ascii="Arial" w:hAnsi="Arial"/>
          <w:b w:val="0"/>
          <w:color w:val="334155"/>
          <w:sz w:val="18"/>
        </w:rPr>
        <w:t>تحقيق نسبة التزام 100% بمعايير السلامة العامة خلال فترة التدريب والعمل الميداني.</w:t>
      </w:r>
    </w:p>
    <w:p>
      <w:pPr>
        <w:pStyle w:val="ListBullet"/>
        <w:spacing w:before="0" w:after="40"/>
      </w:pPr>
      <w:r>
        <w:rPr>
          <w:rFonts w:ascii="Arial" w:hAnsi="Arial"/>
          <w:b w:val="0"/>
          <w:color w:val="334155"/>
          <w:sz w:val="18"/>
        </w:rPr>
        <w:t>المساهمة في تحديث سجلات السلامة اليومية مما أدى إلى تحسين سرعة استجابة الفريق للطوارئ.</w:t>
      </w:r>
    </w:p>
    <w:p>
      <w:pPr>
        <w:spacing w:before="160" w:after="60"/>
        <w:pBdr>
          <w:bottom w:val="single" w:sz="14" w:space="2" w:color="059669"/>
        </w:pBdr>
      </w:pPr>
      <w:r>
        <w:rPr>
          <w:rFonts w:ascii="Arial" w:hAnsi="Arial"/>
          <w:b/>
          <w:color w:val="064E3B"/>
          <w:sz w:val="21"/>
        </w:rPr>
        <w:t>الخبرات المهنية والعملية</w:t>
      </w:r>
    </w:p>
    <w:p>
      <w:pPr>
        <w:spacing w:before="80" w:after="20"/>
      </w:pPr>
      <w:r>
        <w:rPr>
          <w:rFonts w:ascii="Arial" w:hAnsi="Arial"/>
          <w:b/>
          <w:color w:val="064E3B"/>
          <w:sz w:val="19"/>
        </w:rPr>
        <w:t>مشرف صحة وسلامة</w:t>
      </w:r>
      <w:r>
        <w:rPr>
          <w:rFonts w:ascii="Arial" w:hAnsi="Arial"/>
          <w:b/>
          <w:color w:val="059669"/>
          <w:sz w:val="19"/>
        </w:rPr>
        <w:t xml:space="preserve">  •  شركة بهاء الدين البستنجي وشركاه</w:t>
      </w:r>
      <w:r>
        <w:rPr>
          <w:rFonts w:ascii="Arial" w:hAnsi="Arial"/>
          <w:b w:val="0"/>
          <w:color w:val="64748B"/>
          <w:sz w:val="17"/>
        </w:rPr>
        <w:t xml:space="preserve">   [ديسمبر 2024 - ديسمبر 2025]</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مراقبة وتطبيق معايير الصحة والسلامة العامة داخل المصنع لضمان بيئة عمل خالية من المخاطر.</w:t>
      </w:r>
    </w:p>
    <w:p>
      <w:pPr>
        <w:pStyle w:val="ListBullet"/>
        <w:spacing w:before="0" w:after="40"/>
      </w:pPr>
      <w:r>
        <w:rPr>
          <w:rFonts w:ascii="Arial" w:hAnsi="Arial"/>
          <w:b w:val="0"/>
          <w:color w:val="334155"/>
          <w:sz w:val="18"/>
        </w:rPr>
        <w:t>إجراء جولات تفتيشية دورية للتأكد من التزام العاملين بارتداء معدات الوقاية الشخصية بنسبة 100%.</w:t>
      </w:r>
    </w:p>
    <w:p>
      <w:pPr>
        <w:pStyle w:val="ListBullet"/>
        <w:spacing w:before="0" w:after="40"/>
      </w:pPr>
      <w:r>
        <w:rPr>
          <w:rFonts w:ascii="Arial" w:hAnsi="Arial"/>
          <w:b w:val="0"/>
          <w:color w:val="334155"/>
          <w:sz w:val="18"/>
        </w:rPr>
        <w:t>توثيق الحوادث والمخالفات التشغيلية بدقة عالية لضمان الامتثال للوائح السلامة المحلية.</w:t>
      </w:r>
    </w:p>
    <w:p>
      <w:pPr>
        <w:pStyle w:val="ListBullet"/>
        <w:spacing w:before="0" w:after="40"/>
      </w:pPr>
      <w:r>
        <w:rPr>
          <w:rFonts w:ascii="Arial" w:hAnsi="Arial"/>
          <w:b w:val="0"/>
          <w:color w:val="334155"/>
          <w:sz w:val="18"/>
        </w:rPr>
        <w:t>التنسيق مع فرق العمل لتعزيز الوعي الوقائي وتقليل المخاطر المحتملة في بيئة التصنيع.</w:t>
      </w:r>
    </w:p>
    <w:p>
      <w:pPr>
        <w:pStyle w:val="ListBullet"/>
        <w:spacing w:before="0" w:after="40"/>
      </w:pPr>
      <w:r>
        <w:rPr>
          <w:rFonts w:ascii="Arial" w:hAnsi="Arial"/>
          <w:b w:val="0"/>
          <w:color w:val="334155"/>
          <w:sz w:val="18"/>
        </w:rPr>
        <w:t>المساعدة في إعداد تقارير السلامة اليومية وتقديمها للإدارة لضمان سير العمل وفق المعايير المعتمدة.</w:t>
      </w:r>
    </w:p>
    <w:p>
      <w:pPr>
        <w:spacing w:before="160" w:after="60"/>
        <w:pBdr>
          <w:bottom w:val="single" w:sz="14" w:space="2" w:color="059669"/>
        </w:pBdr>
      </w:pPr>
      <w:r>
        <w:rPr>
          <w:rFonts w:ascii="Arial" w:hAnsi="Arial"/>
          <w:b/>
          <w:color w:val="064E3B"/>
          <w:sz w:val="21"/>
        </w:rPr>
        <w:t>المهارات والكفاءات الجوهرية</w:t>
      </w:r>
    </w:p>
    <w:p>
      <w:pPr>
        <w:spacing w:after="40"/>
      </w:pPr>
      <w:r>
        <w:rPr>
          <w:rFonts w:ascii="Arial" w:hAnsi="Arial"/>
          <w:b/>
          <w:color w:val="064E3B"/>
          <w:sz w:val="18"/>
        </w:rPr>
        <w:t xml:space="preserve">Core Technical / Functional Skills: </w:t>
      </w:r>
      <w:r>
        <w:rPr>
          <w:rFonts w:ascii="Arial" w:hAnsi="Arial"/>
          <w:b w:val="0"/>
          <w:color w:val="334155"/>
          <w:sz w:val="18"/>
        </w:rPr>
        <w:t>إدارة السلامة المهنية  •  تقييم المخاطر  •  مراقبة الجودة  •  الامتثال للمعايير  •  إجراءات الطوارئ  •  السلامة الصناعية</w:t>
      </w:r>
    </w:p>
    <w:p>
      <w:pPr>
        <w:spacing w:after="40"/>
      </w:pPr>
      <w:r>
        <w:rPr>
          <w:rFonts w:ascii="Arial" w:hAnsi="Arial"/>
          <w:b/>
          <w:color w:val="064E3B"/>
          <w:sz w:val="18"/>
        </w:rPr>
        <w:t xml:space="preserve">Tools, Software &amp; Platforms: </w:t>
      </w:r>
      <w:r>
        <w:rPr>
          <w:rFonts w:ascii="Arial" w:hAnsi="Arial"/>
          <w:b w:val="0"/>
          <w:color w:val="334155"/>
          <w:sz w:val="18"/>
        </w:rPr>
        <w:t>Microsoft Office  •  نظم التوثيق الرقمي  •  أدوات التفتيش الميداني  •  برامج إدارة البيانات الأساسية</w:t>
      </w:r>
    </w:p>
    <w:p>
      <w:pPr>
        <w:spacing w:after="40"/>
      </w:pPr>
      <w:r>
        <w:rPr>
          <w:rFonts w:ascii="Arial" w:hAnsi="Arial"/>
          <w:b/>
          <w:color w:val="064E3B"/>
          <w:sz w:val="18"/>
        </w:rPr>
        <w:t xml:space="preserve">Industry Methodologies &amp; Standards: </w:t>
      </w:r>
      <w:r>
        <w:rPr>
          <w:rFonts w:ascii="Arial" w:hAnsi="Arial"/>
          <w:b w:val="0"/>
          <w:color w:val="334155"/>
          <w:sz w:val="18"/>
        </w:rPr>
        <w:t>معايير السلامة العامة  •  بروتوكولات الوقاية  •  إدارة بيئة العمل  •  الالتزام التنظيمي</w:t>
      </w:r>
    </w:p>
    <w:p>
      <w:pPr>
        <w:spacing w:after="40"/>
      </w:pPr>
      <w:r>
        <w:rPr>
          <w:rFonts w:ascii="Arial" w:hAnsi="Arial"/>
          <w:b/>
          <w:color w:val="064E3B"/>
          <w:sz w:val="18"/>
        </w:rPr>
        <w:t xml:space="preserve">Leadership &amp; Executive Competencies: </w:t>
      </w:r>
      <w:r>
        <w:rPr>
          <w:rFonts w:ascii="Arial" w:hAnsi="Arial"/>
          <w:b w:val="0"/>
          <w:color w:val="334155"/>
          <w:sz w:val="18"/>
        </w:rPr>
        <w:t>العمل الجماعي  •  الانضباط الذاتي  •  حل المشكلات  •  التواصل الفعال  •  إدارة الوقت</w:t>
      </w:r>
    </w:p>
    <w:p>
      <w:pPr>
        <w:spacing w:before="160" w:after="60"/>
        <w:pBdr>
          <w:bottom w:val="single" w:sz="14" w:space="2" w:color="059669"/>
        </w:pBdr>
      </w:pPr>
      <w:r>
        <w:rPr>
          <w:rFonts w:ascii="Arial" w:hAnsi="Arial"/>
          <w:b/>
          <w:color w:val="064E3B"/>
          <w:sz w:val="21"/>
        </w:rPr>
        <w:t>التعليم والمؤهلات الأكاديمية</w:t>
      </w:r>
    </w:p>
    <w:p>
      <w:pPr>
        <w:spacing w:before="60" w:after="20"/>
      </w:pPr>
      <w:r>
        <w:rPr>
          <w:rFonts w:ascii="Arial" w:hAnsi="Arial"/>
          <w:b/>
          <w:color w:val="064E3B"/>
          <w:sz w:val="19"/>
        </w:rPr>
        <w:t>ثانوية عامة (توجيهي)</w:t>
      </w:r>
      <w:r>
        <w:rPr>
          <w:rFonts w:ascii="Arial" w:hAnsi="Arial"/>
          <w:b w:val="0"/>
          <w:color w:val="059669"/>
          <w:sz w:val="19"/>
        </w:rPr>
        <w:t xml:space="preserve">  •  وزارة التربية والتعليم</w:t>
      </w:r>
      <w:r>
        <w:rPr>
          <w:rFonts w:ascii="Arial" w:hAnsi="Arial"/>
          <w:b w:val="0"/>
          <w:color w:val="64748B"/>
          <w:sz w:val="17"/>
        </w:rPr>
        <w:t xml:space="preserve">   [غير محدد]</w:t>
      </w:r>
    </w:p>
    <w:p>
      <w:pPr>
        <w:spacing w:before="0" w:after="40"/>
      </w:pPr>
      <w:r>
        <w:rPr>
          <w:rFonts w:ascii="Arial" w:hAnsi="Arial"/>
          <w:b w:val="0"/>
          <w:color w:val="64748B"/>
          <w:sz w:val="17"/>
        </w:rPr>
        <w:t>مؤهل معتمد وموثق</w:t>
      </w:r>
    </w:p>
    <w:p>
      <w:pPr>
        <w:spacing w:before="160" w:after="60"/>
        <w:pBdr>
          <w:bottom w:val="single" w:sz="14" w:space="2" w:color="059669"/>
        </w:pBdr>
      </w:pPr>
      <w:r>
        <w:rPr>
          <w:rFonts w:ascii="Arial" w:hAnsi="Arial"/>
          <w:b/>
          <w:color w:val="064E3B"/>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p>
      <w:pPr>
        <w:spacing w:before="160" w:after="60"/>
        <w:pBdr>
          <w:bottom w:val="single" w:sz="14" w:space="2" w:color="059669"/>
        </w:pBdr>
      </w:pPr>
      <w:r>
        <w:rPr>
          <w:rFonts w:ascii="Arial" w:hAnsi="Arial"/>
          <w:b/>
          <w:color w:val="064E3B"/>
          <w:sz w:val="21"/>
        </w:rPr>
        <w:t>المهارات الشخصية والمهنية</w:t>
      </w:r>
    </w:p>
    <w:p>
      <w:pPr>
        <w:spacing w:before="20" w:after="40"/>
      </w:pPr>
      <w:r>
        <w:rPr>
          <w:rFonts w:ascii="Arial" w:hAnsi="Arial"/>
          <w:b w:val="0"/>
          <w:color w:val="334155"/>
          <w:sz w:val="17"/>
        </w:rPr>
        <w:t>القدرة على التكيف مع بيئات العمل الديناميكية والالتزام التام بالتعليمات المهنية.</w:t>
      </w:r>
    </w:p>
    <w:p>
      <w:pPr>
        <w:pStyle w:val="ListBullet"/>
        <w:spacing w:before="0" w:after="30" w:line="276" w:lineRule="auto"/>
      </w:pPr>
      <w:r>
        <w:rPr>
          <w:rFonts w:ascii="Arial" w:hAnsi="Arial"/>
          <w:b w:val="0"/>
          <w:color w:val="1E293B"/>
          <w:sz w:val="18"/>
        </w:rPr>
        <w:t>القدرة على العمل تحت الضغط</w:t>
      </w:r>
    </w:p>
    <w:p>
      <w:pPr>
        <w:pStyle w:val="ListBullet"/>
        <w:spacing w:before="0" w:after="30" w:line="276" w:lineRule="auto"/>
      </w:pPr>
      <w:r>
        <w:rPr>
          <w:rFonts w:ascii="Arial" w:hAnsi="Arial"/>
          <w:b w:val="0"/>
          <w:color w:val="1E293B"/>
          <w:sz w:val="18"/>
        </w:rPr>
        <w:t>دقة الملاحظة والاهتمام بالتفاصيل</w:t>
      </w:r>
    </w:p>
    <w:p>
      <w:pPr>
        <w:pStyle w:val="ListBullet"/>
        <w:spacing w:before="0" w:after="30" w:line="276" w:lineRule="auto"/>
      </w:pPr>
      <w:r>
        <w:rPr>
          <w:rFonts w:ascii="Arial" w:hAnsi="Arial"/>
          <w:b w:val="0"/>
          <w:color w:val="1E293B"/>
          <w:sz w:val="18"/>
        </w:rPr>
        <w:t>الالتزام بالمواعيد والجدول الزمني</w:t>
      </w:r>
    </w:p>
    <w:p>
      <w:pPr>
        <w:pStyle w:val="ListBullet"/>
        <w:spacing w:before="0" w:after="30" w:line="276" w:lineRule="auto"/>
      </w:pPr>
      <w:r>
        <w:rPr>
          <w:rFonts w:ascii="Arial" w:hAnsi="Arial"/>
          <w:b w:val="0"/>
          <w:color w:val="1E293B"/>
          <w:sz w:val="18"/>
        </w:rPr>
        <w:t>الرغبة في التعلم والتطوير المهني المستمر</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