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هيثم رائد محمد القاضي</w:t>
      </w:r>
    </w:p>
    <w:p>
      <w:pPr>
        <w:spacing w:after="80"/>
      </w:pPr>
      <w:r>
        <w:rPr>
          <w:rFonts w:ascii="Arial" w:hAnsi="Arial"/>
          <w:b/>
          <w:color w:val="2563EB"/>
          <w:sz w:val="22"/>
        </w:rPr>
        <w:t>مشرف صحة وسلامة مهنية</w:t>
      </w:r>
    </w:p>
    <w:p>
      <w:pPr>
        <w:spacing w:after="200"/>
      </w:pPr>
      <w:r>
        <w:rPr>
          <w:rFonts w:ascii="Arial" w:hAnsi="Arial"/>
          <w:b w:val="0"/>
          <w:color w:val="475569"/>
          <w:sz w:val="17"/>
        </w:rPr>
        <w:t>عمان، الأردن   |   abdawi700@gmail.com   |   0782366165</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خريج طموح ومتحمس لبدء مسيرتي المهنية في مجال الصحة والسلامة المهنية. أمتلك أساساً عملياً في مراقبة معايير السلامة العامة داخل بيئات التصنيع، مع التزام تام بتطبيق البروتوكولات الوقائية لضمان بيئة عمل آمنة. أسعى لتوظيف مهاراتي في الملاحظة الدقيقة والالتزام بالمعايير المهنية للمساهمة في تعزيز كفاءة العمليات التشغيلية.</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تحقيق نسبة التزام 100% بمعايير السلامة العامة في بيئة العمل خلال فترة التدريب.</w:t>
      </w:r>
    </w:p>
    <w:p>
      <w:pPr>
        <w:pStyle w:val="ListBullet"/>
        <w:spacing w:before="0" w:after="40"/>
      </w:pPr>
      <w:r>
        <w:rPr>
          <w:rFonts w:ascii="Arial" w:hAnsi="Arial"/>
          <w:b w:val="0"/>
          <w:color w:val="334155"/>
          <w:sz w:val="18"/>
        </w:rPr>
        <w:t>المساهمة في تنظيم وتوثيق إجراءات السلامة اليومية لتقليل المخاطر التشغيلية.</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مشرف صحة وسلامة</w:t>
      </w:r>
      <w:r>
        <w:rPr>
          <w:rFonts w:ascii="Arial" w:hAnsi="Arial"/>
          <w:b/>
          <w:color w:val="2563EB"/>
          <w:sz w:val="19"/>
        </w:rPr>
        <w:t xml:space="preserve">  •  شركة بهاء الدين البستنجي وشركاه</w:t>
      </w:r>
      <w:r>
        <w:rPr>
          <w:rFonts w:ascii="Arial" w:hAnsi="Arial"/>
          <w:b w:val="0"/>
          <w:color w:val="64748B"/>
          <w:sz w:val="17"/>
        </w:rPr>
        <w:t xml:space="preserve">   [12/2024 - 12/2025]</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مراقبة وتطبيق معايير الصحة والسلامة العامة داخل المصنع لضمان بيئة عمل خالية من المخاطر.</w:t>
      </w:r>
    </w:p>
    <w:p>
      <w:pPr>
        <w:pStyle w:val="ListBullet"/>
        <w:spacing w:before="0" w:after="40"/>
      </w:pPr>
      <w:r>
        <w:rPr>
          <w:rFonts w:ascii="Arial" w:hAnsi="Arial"/>
          <w:b w:val="0"/>
          <w:color w:val="334155"/>
          <w:sz w:val="18"/>
        </w:rPr>
        <w:t>إجراء جولات تفتيشية دورية للتأكد من التزام العاملين بارتداء معدات الوقاية الشخصية (PPE) بنسبة 100%.</w:t>
      </w:r>
    </w:p>
    <w:p>
      <w:pPr>
        <w:pStyle w:val="ListBullet"/>
        <w:spacing w:before="0" w:after="40"/>
      </w:pPr>
      <w:r>
        <w:rPr>
          <w:rFonts w:ascii="Arial" w:hAnsi="Arial"/>
          <w:b w:val="0"/>
          <w:color w:val="334155"/>
          <w:sz w:val="18"/>
        </w:rPr>
        <w:t>توثيق الحوادث والمخالفات التشغيلية وتقديم تقارير يومية دقيقة للإدارة لتعزيز إجراءات السلامة.</w:t>
      </w:r>
    </w:p>
    <w:p>
      <w:pPr>
        <w:pStyle w:val="ListBullet"/>
        <w:spacing w:before="0" w:after="40"/>
      </w:pPr>
      <w:r>
        <w:rPr>
          <w:rFonts w:ascii="Arial" w:hAnsi="Arial"/>
          <w:b w:val="0"/>
          <w:color w:val="334155"/>
          <w:sz w:val="18"/>
        </w:rPr>
        <w:t>التعاون مع فريق العمل لرفع مستوى الوعي الوقائي وتقليل الحوادث المهنية في الموقع.</w:t>
      </w:r>
    </w:p>
    <w:p>
      <w:pPr>
        <w:pStyle w:val="ListBullet"/>
        <w:spacing w:before="0" w:after="40"/>
      </w:pPr>
      <w:r>
        <w:rPr>
          <w:rFonts w:ascii="Arial" w:hAnsi="Arial"/>
          <w:b w:val="0"/>
          <w:color w:val="334155"/>
          <w:sz w:val="18"/>
        </w:rPr>
        <w:t>متابعة صيانة أدوات السلامة والتأكد من جاهزيتها للاستخدام الفوري عند الطوارئ.</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Core Technical / Functional Skills: </w:t>
      </w:r>
      <w:r>
        <w:rPr>
          <w:rFonts w:ascii="Arial" w:hAnsi="Arial"/>
          <w:b w:val="0"/>
          <w:color w:val="334155"/>
          <w:sz w:val="18"/>
        </w:rPr>
        <w:t>إدارة السلامة المهنية  •  تقييم المخاطر  •  مراقبة الجودة  •  إجراءات الطوارئ  •  التفتيش الميداني  •  الالتزام بالمعايير</w:t>
      </w:r>
    </w:p>
    <w:p>
      <w:pPr>
        <w:spacing w:after="40"/>
      </w:pPr>
      <w:r>
        <w:rPr>
          <w:rFonts w:ascii="Arial" w:hAnsi="Arial"/>
          <w:b/>
          <w:color w:val="0F172A"/>
          <w:sz w:val="18"/>
        </w:rPr>
        <w:t xml:space="preserve">Tools, Software &amp; Platforms: </w:t>
      </w:r>
      <w:r>
        <w:rPr>
          <w:rFonts w:ascii="Arial" w:hAnsi="Arial"/>
          <w:b w:val="0"/>
          <w:color w:val="334155"/>
          <w:sz w:val="18"/>
        </w:rPr>
        <w:t>Microsoft Office  •  نظم التوثيق الرقمي  •  أدوات السلامة الصناعية  •  برامج التقارير الفنية</w:t>
      </w:r>
    </w:p>
    <w:p>
      <w:pPr>
        <w:spacing w:after="40"/>
      </w:pPr>
      <w:r>
        <w:rPr>
          <w:rFonts w:ascii="Arial" w:hAnsi="Arial"/>
          <w:b/>
          <w:color w:val="0F172A"/>
          <w:sz w:val="18"/>
        </w:rPr>
        <w:t xml:space="preserve">Industry Methodologies &amp; Standards: </w:t>
      </w:r>
      <w:r>
        <w:rPr>
          <w:rFonts w:ascii="Arial" w:hAnsi="Arial"/>
          <w:b w:val="0"/>
          <w:color w:val="334155"/>
          <w:sz w:val="18"/>
        </w:rPr>
        <w:t>معايير السلامة العامة  •  بروتوكولات الوقاية  •  إدارة بيئة العمل  •  الامتثال التنظيمي</w:t>
      </w:r>
    </w:p>
    <w:p>
      <w:pPr>
        <w:spacing w:after="40"/>
      </w:pPr>
      <w:r>
        <w:rPr>
          <w:rFonts w:ascii="Arial" w:hAnsi="Arial"/>
          <w:b/>
          <w:color w:val="0F172A"/>
          <w:sz w:val="18"/>
        </w:rPr>
        <w:t xml:space="preserve">Leadership &amp; Executive Competencies: </w:t>
      </w:r>
      <w:r>
        <w:rPr>
          <w:rFonts w:ascii="Arial" w:hAnsi="Arial"/>
          <w:b w:val="0"/>
          <w:color w:val="334155"/>
          <w:sz w:val="18"/>
        </w:rPr>
        <w:t>العمل الجماعي  •  الانضباط الذاتي  •  حل المشكلات  •  التواصل الفعال  •  إدارة الوقت</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ثانوية عامة (توجيهي)</w:t>
      </w:r>
      <w:r>
        <w:rPr>
          <w:rFonts w:ascii="Arial" w:hAnsi="Arial"/>
          <w:b w:val="0"/>
          <w:color w:val="2563EB"/>
          <w:sz w:val="19"/>
        </w:rPr>
        <w:t xml:space="preserve">  •  وزارة التربية والتعليم</w:t>
      </w:r>
      <w:r>
        <w:rPr>
          <w:rFonts w:ascii="Arial" w:hAnsi="Arial"/>
          <w:b w:val="0"/>
          <w:color w:val="64748B"/>
          <w:sz w:val="17"/>
        </w:rPr>
        <w:t xml:space="preserve">   [غير محدد]</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اللغة العربية (اللغة الأم (طلاقة تامة 100%))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