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ياسر العلي</w:t>
      </w:r>
    </w:p>
    <w:p>
      <w:pPr>
        <w:spacing w:after="80"/>
      </w:pPr>
      <w:r>
        <w:rPr>
          <w:rFonts w:ascii="Arial" w:hAnsi="Arial"/>
          <w:b/>
          <w:color w:val="2563EB"/>
          <w:sz w:val="22"/>
        </w:rPr>
        <w:t>Marketing Specialist</w:t>
      </w:r>
    </w:p>
    <w:p>
      <w:pPr>
        <w:spacing w:after="200"/>
      </w:pPr>
      <w:r>
        <w:rPr>
          <w:rFonts w:ascii="Arial" w:hAnsi="Arial"/>
          <w:b w:val="0"/>
          <w:color w:val="475569"/>
          <w:sz w:val="17"/>
        </w:rPr>
        <w:t>الرياض، المملكة العربية السعودية   |   yasser@example.com   |   +966500000000</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أخصائي تسويق طموح وحديث التخرج من جامعة الملك سعود، أمتلك أساساً أكاديمياً قوياً في التسويق وإدارة الأعمال. شغوف بتطوير وتنفيذ استراتيجيات التسويق الرقمي، مع خبرة عملية في إدارة الحملات الإعلانية عبر منصات Meta و Google Ads. أسعى لتوظيف مهاراتي التحليلية والإبداعية للمساهمة في تحقيق أهداف النمو المؤسسي وتقديم نتائج ملموسة.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نجحت في إدارة حملات إعلانية رقمية حققت معدلات وصول وتفاعل عالية ضمن الميزانيات المحددة.</w:t>
      </w:r>
    </w:p>
    <w:p>
      <w:pPr>
        <w:pStyle w:val="ListBullet"/>
        <w:spacing w:before="0" w:after="40"/>
      </w:pPr>
      <w:r>
        <w:rPr>
          <w:rFonts w:ascii="Arial" w:hAnsi="Arial"/>
          <w:b w:val="0"/>
          <w:color w:val="334155"/>
          <w:sz w:val="18"/>
        </w:rPr>
        <w:t>ساهمت في تحسين أداء محركات البحث (SEO) للمحتوى الرقمي مما أدى إلى زيادة ملحوظة في الزيارات العضوية.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تسويق رقمي</w:t>
      </w:r>
      <w:r>
        <w:rPr>
          <w:rFonts w:ascii="Arial" w:hAnsi="Arial"/>
          <w:b/>
          <w:color w:val="2563EB"/>
          <w:sz w:val="19"/>
        </w:rPr>
        <w:t xml:space="preserve">  •  مستقل / تدريب عملي</w:t>
      </w:r>
      <w:r>
        <w:rPr>
          <w:rFonts w:ascii="Arial" w:hAnsi="Arial"/>
          <w:b w:val="0"/>
          <w:color w:val="64748B"/>
          <w:sz w:val="17"/>
        </w:rPr>
        <w:t xml:space="preserve">   [2020 - الحاضر]</w:t>
      </w:r>
    </w:p>
    <w:p>
      <w:pPr>
        <w:spacing w:before="0" w:after="40"/>
      </w:pPr>
      <w:r>
        <w:rPr>
          <w:rFonts w:ascii="Arial" w:hAnsi="Arial"/>
          <w:b w:val="0"/>
          <w:color w:val="64748B"/>
          <w:sz w:val="17"/>
        </w:rPr>
        <w:t>الرياض، المملكة العربية السعودية</w:t>
      </w:r>
    </w:p>
    <w:p>
      <w:pPr>
        <w:pStyle w:val="ListBullet"/>
        <w:spacing w:before="0" w:after="40"/>
      </w:pPr>
      <w:r>
        <w:rPr>
          <w:rFonts w:ascii="Arial" w:hAnsi="Arial"/>
          <w:b w:val="0"/>
          <w:color w:val="334155"/>
          <w:sz w:val="18"/>
        </w:rPr>
        <w:t>تنسيق وتنفيذ حملات إعلانية ممولة على منصات Meta و Google Ads بدقة عالية، مما أدى إلى تحسين معدل النقر (CTR) بنسبة 15%.</w:t>
      </w:r>
    </w:p>
    <w:p>
      <w:pPr>
        <w:pStyle w:val="ListBullet"/>
        <w:spacing w:before="0" w:after="40"/>
      </w:pPr>
      <w:r>
        <w:rPr>
          <w:rFonts w:ascii="Arial" w:hAnsi="Arial"/>
          <w:b w:val="0"/>
          <w:color w:val="334155"/>
          <w:sz w:val="18"/>
        </w:rPr>
        <w:t>تحليل بيانات الأداء باستخدام Google Analytics لتقديم تقارير دورية تدعم اتخاذ القرارات التسويقية المبنية على البيانات.</w:t>
      </w:r>
    </w:p>
    <w:p>
      <w:pPr>
        <w:pStyle w:val="ListBullet"/>
        <w:spacing w:before="0" w:after="40"/>
      </w:pPr>
      <w:r>
        <w:rPr>
          <w:rFonts w:ascii="Arial" w:hAnsi="Arial"/>
          <w:b w:val="0"/>
          <w:color w:val="334155"/>
          <w:sz w:val="18"/>
        </w:rPr>
        <w:t>كتابة محتوى تسويقي إبداعي (Copywriting) متوافق مع معايير SEO لتعزيز ظهور العلامة التجارية في نتائج البحث.</w:t>
      </w:r>
    </w:p>
    <w:p>
      <w:pPr>
        <w:pStyle w:val="ListBullet"/>
        <w:spacing w:before="0" w:after="40"/>
      </w:pPr>
      <w:r>
        <w:rPr>
          <w:rFonts w:ascii="Arial" w:hAnsi="Arial"/>
          <w:b w:val="0"/>
          <w:color w:val="334155"/>
          <w:sz w:val="18"/>
        </w:rPr>
        <w:t>التعاون مع فرق العمل لضمان اتساق الرسائل التسويقية عبر مختلف القنوات الرقمية وتحقيق أهداف الحملات بنسبة التزام 100%.</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Digital Marketing  •  SEO  •  SEM  •  Copywriting  •  Market Analysis  •  Campaign Management</w:t>
      </w:r>
    </w:p>
    <w:p>
      <w:pPr>
        <w:spacing w:after="40"/>
      </w:pPr>
      <w:r>
        <w:rPr>
          <w:rFonts w:ascii="Arial" w:hAnsi="Arial"/>
          <w:b/>
          <w:color w:val="0F172A"/>
          <w:sz w:val="18"/>
        </w:rPr>
        <w:t xml:space="preserve">Tools, Software &amp; Platforms: </w:t>
      </w:r>
      <w:r>
        <w:rPr>
          <w:rFonts w:ascii="Arial" w:hAnsi="Arial"/>
          <w:b w:val="0"/>
          <w:color w:val="334155"/>
          <w:sz w:val="18"/>
        </w:rPr>
        <w:t>Google Ads  •  Meta Ads Manager  •  Google Analytics  •  Microsoft Office Suite  •  Content Management Systems</w:t>
      </w:r>
    </w:p>
    <w:p>
      <w:pPr>
        <w:spacing w:after="40"/>
      </w:pPr>
      <w:r>
        <w:rPr>
          <w:rFonts w:ascii="Arial" w:hAnsi="Arial"/>
          <w:b/>
          <w:color w:val="0F172A"/>
          <w:sz w:val="18"/>
        </w:rPr>
        <w:t xml:space="preserve">Industry Methodologies &amp; Standards: </w:t>
      </w:r>
      <w:r>
        <w:rPr>
          <w:rFonts w:ascii="Arial" w:hAnsi="Arial"/>
          <w:b w:val="0"/>
          <w:color w:val="334155"/>
          <w:sz w:val="18"/>
        </w:rPr>
        <w:t>Marketing Strategy  •  Data-Driven Marketing  •  Conversion Rate Optimization  •  Brand Positioning</w:t>
      </w:r>
    </w:p>
    <w:p>
      <w:pPr>
        <w:spacing w:after="40"/>
      </w:pPr>
      <w:r>
        <w:rPr>
          <w:rFonts w:ascii="Arial" w:hAnsi="Arial"/>
          <w:b/>
          <w:color w:val="0F172A"/>
          <w:sz w:val="18"/>
        </w:rPr>
        <w:t xml:space="preserve">Leadership &amp; Executive Competencies: </w:t>
      </w:r>
      <w:r>
        <w:rPr>
          <w:rFonts w:ascii="Arial" w:hAnsi="Arial"/>
          <w:b w:val="0"/>
          <w:color w:val="334155"/>
          <w:sz w:val="18"/>
        </w:rPr>
        <w:t>Time Management  •  Analytical Thinking  •  Effective Communication  •  Team Collaboration  •  Adaptability</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تسويق وإدارة أعمال</w:t>
      </w:r>
      <w:r>
        <w:rPr>
          <w:rFonts w:ascii="Arial" w:hAnsi="Arial"/>
          <w:b w:val="0"/>
          <w:color w:val="2563EB"/>
          <w:sz w:val="19"/>
        </w:rPr>
        <w:t xml:space="preserve">  •  جامعة الملك سعود</w:t>
      </w:r>
      <w:r>
        <w:rPr>
          <w:rFonts w:ascii="Arial" w:hAnsi="Arial"/>
          <w:b w:val="0"/>
          <w:color w:val="64748B"/>
          <w:sz w:val="17"/>
        </w:rPr>
        <w:t xml:space="preserve">   [2020]</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