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HAITHAM RAED MOHAMMED AL-QADI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Health and Safety Supervisor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abdawi700@gmail.com   |   0782366165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Dedicated and detail-oriented professional with a strong foundation in occupational health and safety standards. Proven ability to maintain rigorous safety protocols and operational compliance within industrial environments. Eager to leverage practical experience and a commitment to workplace excellence to contribute to a high-performing safety team.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100% compliance with factory safety regulations and operational guidelines.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Successfully supported the implementation of daily safety inspection routines to mitigate workplace hazards.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Health and Safety Supervisor</w:t>
      </w:r>
      <w:r>
        <w:rPr>
          <w:rFonts w:ascii="Arial" w:hAnsi="Arial"/>
          <w:b/>
          <w:color w:val="2563EB"/>
          <w:sz w:val="19"/>
        </w:rPr>
        <w:t xml:space="preserve">  •  Bahaa Al-Din Al-Bustanji &amp; Partners</w:t>
      </w:r>
      <w:r>
        <w:rPr>
          <w:rFonts w:ascii="Arial" w:hAnsi="Arial"/>
          <w:b w:val="0"/>
          <w:color w:val="64748B"/>
          <w:sz w:val="17"/>
        </w:rPr>
        <w:t xml:space="preserve">   [Dec 2024 - Dec 2025]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Monitored daily factory operations to ensure strict adherence to occupational health and safety (OHS) standards.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Conducted routine safety inspections and documented findings to maintain a hazard-free work environment.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floor staff to promote safety awareness and ensure proper usage of personal protective equipment (PPE).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Assisted in the execution of emergency response protocols and incident reporting procedures to minimize operational downtime.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accurate safety logs and compliance records, ensuring 100% adherence to company quality guidelines.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/ Functional Skills: </w:t>
      </w:r>
      <w:r>
        <w:rPr>
          <w:rFonts w:ascii="Arial" w:hAnsi="Arial"/>
          <w:b w:val="0"/>
          <w:color w:val="334155"/>
          <w:sz w:val="18"/>
        </w:rPr>
        <w:t>Occupational Health &amp; Safety  •  Hazard Identification  •  Risk Assessment  •  Safety Compliance  •  Incident Reporting  •  Emergency Response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Platforms: </w:t>
      </w:r>
      <w:r>
        <w:rPr>
          <w:rFonts w:ascii="Arial" w:hAnsi="Arial"/>
          <w:b w:val="0"/>
          <w:color w:val="334155"/>
          <w:sz w:val="18"/>
        </w:rPr>
        <w:t>Microsoft Office Suite  •  Digital Documentation  •  Safety Management Software  •  Data Entry  •  Communication Tools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Industry Methodologies &amp; Standards: </w:t>
      </w:r>
      <w:r>
        <w:rPr>
          <w:rFonts w:ascii="Arial" w:hAnsi="Arial"/>
          <w:b w:val="0"/>
          <w:color w:val="334155"/>
          <w:sz w:val="18"/>
        </w:rPr>
        <w:t>Industrial Safety Standards  •  Quality Control Procedures  •  Workplace Ergonomics  •  Regulatory Compliance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Executive Competencies: </w:t>
      </w:r>
      <w:r>
        <w:rPr>
          <w:rFonts w:ascii="Arial" w:hAnsi="Arial"/>
          <w:b w:val="0"/>
          <w:color w:val="334155"/>
          <w:sz w:val="18"/>
        </w:rPr>
        <w:t>Operational Dependability  •  Attention to Detail  •  Team Collaboration  •  Time Management  •  Problem Solving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General Secondary Education Certificate (Tawjihi)</w:t>
      </w:r>
      <w:r>
        <w:rPr>
          <w:rFonts w:ascii="Arial" w:hAnsi="Arial"/>
          <w:b w:val="0"/>
          <w:color w:val="2563EB"/>
          <w:sz w:val="19"/>
        </w:rPr>
        <w:t xml:space="preserve">  •  Ministry of Education</w:t>
      </w:r>
      <w:r>
        <w:rPr>
          <w:rFonts w:ascii="Arial" w:hAnsi="Arial"/>
          <w:b w:val="0"/>
          <w:color w:val="64748B"/>
          <w:sz w:val="17"/>
        </w:rPr>
        <w:t xml:space="preserve">   [N/A]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