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JAWAD MOHAMMAD ABDEEN</w:t>
      </w:r>
    </w:p>
    <w:p>
      <w:pPr>
        <w:spacing w:after="80"/>
      </w:pPr>
      <w:r>
        <w:rPr>
          <w:rFonts w:ascii="Arial" w:hAnsi="Arial"/>
          <w:b/>
          <w:color w:val="2563EB"/>
          <w:sz w:val="22"/>
        </w:rPr>
        <w:t>Financial Operations Manager</w:t>
      </w:r>
    </w:p>
    <w:p>
      <w:pPr>
        <w:spacing w:after="200"/>
      </w:pPr>
      <w:r>
        <w:rPr>
          <w:rFonts w:ascii="Arial" w:hAnsi="Arial"/>
          <w:b w:val="0"/>
          <w:color w:val="475569"/>
          <w:sz w:val="17"/>
        </w:rPr>
        <w:t>Amman, Jordan   |   jawadabdeen003@gmail.com   |   0797776845</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محاسب طموح يتمتع بخلفية قوية في الإدارة المالية والعمليات التشغيلية. أمتلك خبرة عملية في تنظيم الحسابات، إعداد الميزانيات، وتقديم تقارير مالية دقيقة تدعم اتخاذ القرارات الاستراتيجية. أتميز بالقدرة على إدارة الأزمات تحت الضغط، والقيادة الإدارية، مع التزام تام بمعايير الجودة والتميز المهني.</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تحسين دقة التقارير المالية بنسبة 20% من خلال تطوير آليات تنظيم الحسابات والميزانيات.</w:t>
      </w:r>
    </w:p>
    <w:p>
      <w:pPr>
        <w:pStyle w:val="ListBullet"/>
        <w:spacing w:before="0" w:after="40"/>
      </w:pPr>
      <w:r>
        <w:rPr>
          <w:rFonts w:ascii="Arial" w:hAnsi="Arial"/>
          <w:b w:val="0"/>
          <w:color w:val="334155"/>
          <w:sz w:val="18"/>
        </w:rPr>
        <w:t>إدارة العمليات المالية والإدارية لمركز تعليمي بنجاح، مما أدى إلى زيادة كفاءة سير العمل اليومي.</w:t>
      </w:r>
    </w:p>
    <w:p>
      <w:pPr>
        <w:pStyle w:val="ListBullet"/>
        <w:spacing w:before="0" w:after="40"/>
      </w:pPr>
      <w:r>
        <w:rPr>
          <w:rFonts w:ascii="Arial" w:hAnsi="Arial"/>
          <w:b w:val="0"/>
          <w:color w:val="334155"/>
          <w:sz w:val="18"/>
        </w:rPr>
        <w:t>المساهمة في تعزيز الكفاءة التشغيلية خلال فترة التدريب في بنك الأردن الكويتي (JKB).</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مساعد مالي</w:t>
      </w:r>
      <w:r>
        <w:rPr>
          <w:rFonts w:ascii="Arial" w:hAnsi="Arial"/>
          <w:b/>
          <w:color w:val="2563EB"/>
          <w:sz w:val="19"/>
        </w:rPr>
        <w:t xml:space="preserve">  •  مركز التوجيهي التعليمي</w:t>
      </w:r>
      <w:r>
        <w:rPr>
          <w:rFonts w:ascii="Arial" w:hAnsi="Arial"/>
          <w:b w:val="0"/>
          <w:color w:val="64748B"/>
          <w:sz w:val="17"/>
        </w:rPr>
        <w:t xml:space="preserve">   [أكتوبر 2021 - يونيو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الشؤون المالية والإدارية للمركز، مع ضمان الامتثال الكامل للسياسات المالية المعتمدة.</w:t>
      </w:r>
    </w:p>
    <w:p>
      <w:pPr>
        <w:pStyle w:val="ListBullet"/>
        <w:spacing w:before="0" w:after="40"/>
      </w:pPr>
      <w:r>
        <w:rPr>
          <w:rFonts w:ascii="Arial" w:hAnsi="Arial"/>
          <w:b w:val="0"/>
          <w:color w:val="334155"/>
          <w:sz w:val="18"/>
        </w:rPr>
        <w:t>تنسيق وتنظيم الحسابات والميزانيات الدورية، مما ساهم في ضبط النفقات التشغيلية بنسبة 15%.</w:t>
      </w:r>
    </w:p>
    <w:p>
      <w:pPr>
        <w:pStyle w:val="ListBullet"/>
        <w:spacing w:before="0" w:after="40"/>
      </w:pPr>
      <w:r>
        <w:rPr>
          <w:rFonts w:ascii="Arial" w:hAnsi="Arial"/>
          <w:b w:val="0"/>
          <w:color w:val="334155"/>
          <w:sz w:val="18"/>
        </w:rPr>
        <w:t>إعداد وتقديم تقارير مالية دقيقة وفي الوقت المناسب للإدارة العليا لدعم التخطيط الاستراتيجي.</w:t>
      </w:r>
    </w:p>
    <w:p>
      <w:pPr>
        <w:pStyle w:val="ListBullet"/>
        <w:spacing w:before="0" w:after="40"/>
      </w:pPr>
      <w:r>
        <w:rPr>
          <w:rFonts w:ascii="Arial" w:hAnsi="Arial"/>
          <w:b w:val="0"/>
          <w:color w:val="334155"/>
          <w:sz w:val="18"/>
        </w:rPr>
        <w:t>تطوير إجراءات العمل الإدارية لتقليل الوقت المستغرق في المعالجة المالية بنسبة 10%.</w:t>
      </w:r>
    </w:p>
    <w:p>
      <w:pPr>
        <w:pStyle w:val="ListBullet"/>
        <w:spacing w:before="0" w:after="40"/>
      </w:pPr>
      <w:r>
        <w:rPr>
          <w:rFonts w:ascii="Arial" w:hAnsi="Arial"/>
          <w:b w:val="0"/>
          <w:color w:val="334155"/>
          <w:sz w:val="18"/>
        </w:rPr>
        <w:t>تقديم الدعم الفني والمالي للفرق التشغيلية لضمان سير العمل بسلاسة وكفاءة عالية.</w:t>
      </w:r>
    </w:p>
    <w:p>
      <w:pPr>
        <w:spacing w:before="80" w:after="20"/>
      </w:pPr>
      <w:r>
        <w:rPr>
          <w:rFonts w:ascii="Arial" w:hAnsi="Arial"/>
          <w:b/>
          <w:color w:val="0F172A"/>
          <w:sz w:val="19"/>
        </w:rPr>
        <w:t>متدرب</w:t>
      </w:r>
      <w:r>
        <w:rPr>
          <w:rFonts w:ascii="Arial" w:hAnsi="Arial"/>
          <w:b/>
          <w:color w:val="2563EB"/>
          <w:sz w:val="19"/>
        </w:rPr>
        <w:t xml:space="preserve">  •  بنك الأردن الكويتي (JKB)</w:t>
      </w:r>
      <w:r>
        <w:rPr>
          <w:rFonts w:ascii="Arial" w:hAnsi="Arial"/>
          <w:b w:val="0"/>
          <w:color w:val="64748B"/>
          <w:sz w:val="17"/>
        </w:rPr>
        <w:t xml:space="preserve">   [أكتوبر 2024 - نوفمبر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المشاركة في العمليات المصرفية اليومية واكتساب خبرة عملية في الأنظمة المالية المعتمدة.</w:t>
      </w:r>
    </w:p>
    <w:p>
      <w:pPr>
        <w:pStyle w:val="ListBullet"/>
        <w:spacing w:before="0" w:after="40"/>
      </w:pPr>
      <w:r>
        <w:rPr>
          <w:rFonts w:ascii="Arial" w:hAnsi="Arial"/>
          <w:b w:val="0"/>
          <w:color w:val="334155"/>
          <w:sz w:val="18"/>
        </w:rPr>
        <w:t>دعم الفريق في مراجعة وتدقيق البيانات المالية لضمان دقة السجلات المصرفية.</w:t>
      </w:r>
    </w:p>
    <w:p>
      <w:pPr>
        <w:pStyle w:val="ListBullet"/>
        <w:spacing w:before="0" w:after="40"/>
      </w:pPr>
      <w:r>
        <w:rPr>
          <w:rFonts w:ascii="Arial" w:hAnsi="Arial"/>
          <w:b w:val="0"/>
          <w:color w:val="334155"/>
          <w:sz w:val="18"/>
        </w:rPr>
        <w:t>تطبيق مهارات التواصل المهني في التعامل مع العملاء والعمليات الداخلية للبنك.</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إعداد الميزانيات  •  التحليل المالي  •  إدارة الحسابات  •  إعداد التقارير المالية  •  التدقيق المالي</w:t>
      </w:r>
    </w:p>
    <w:p>
      <w:pPr>
        <w:spacing w:after="40"/>
      </w:pPr>
      <w:r>
        <w:rPr>
          <w:rFonts w:ascii="Arial" w:hAnsi="Arial"/>
          <w:b/>
          <w:color w:val="0F172A"/>
          <w:sz w:val="18"/>
        </w:rPr>
        <w:t xml:space="preserve">Tools, Software &amp; Systems: </w:t>
      </w:r>
      <w:r>
        <w:rPr>
          <w:rFonts w:ascii="Arial" w:hAnsi="Arial"/>
          <w:b w:val="0"/>
          <w:color w:val="334155"/>
          <w:sz w:val="18"/>
        </w:rPr>
        <w:t>Microsoft Excel (Advanced)  •  Microsoft Office Suite  •  ERP Systems  •  Financial Reporting Software</w:t>
      </w:r>
    </w:p>
    <w:p>
      <w:pPr>
        <w:spacing w:after="40"/>
      </w:pPr>
      <w:r>
        <w:rPr>
          <w:rFonts w:ascii="Arial" w:hAnsi="Arial"/>
          <w:b/>
          <w:color w:val="0F172A"/>
          <w:sz w:val="18"/>
        </w:rPr>
        <w:t xml:space="preserve">Quality &amp; Industry Standards: </w:t>
      </w:r>
      <w:r>
        <w:rPr>
          <w:rFonts w:ascii="Arial" w:hAnsi="Arial"/>
          <w:b w:val="0"/>
          <w:color w:val="334155"/>
          <w:sz w:val="18"/>
        </w:rPr>
        <w:t>الامتثال المالي  •  معايير المحاسبة  •  إدارة المخاطر  •  تحسين العمليات</w:t>
      </w:r>
    </w:p>
    <w:p>
      <w:pPr>
        <w:spacing w:after="40"/>
      </w:pPr>
      <w:r>
        <w:rPr>
          <w:rFonts w:ascii="Arial" w:hAnsi="Arial"/>
          <w:b/>
          <w:color w:val="0F172A"/>
          <w:sz w:val="18"/>
        </w:rPr>
        <w:t xml:space="preserve">Leadership &amp; Management: </w:t>
      </w:r>
      <w:r>
        <w:rPr>
          <w:rFonts w:ascii="Arial" w:hAnsi="Arial"/>
          <w:b w:val="0"/>
          <w:color w:val="334155"/>
          <w:sz w:val="18"/>
        </w:rPr>
        <w:t>القيادة الإدارية  •  حل المشكلات تحت الضغط  •  التخطيط الاستراتيجي  •  التواصل الفعال</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ورشة عمل المهارات الناعمة والتواصل - برنامج زين</w:t>
      </w:r>
      <w:r>
        <w:rPr>
          <w:rFonts w:ascii="Arial" w:hAnsi="Arial"/>
          <w:b w:val="0"/>
          <w:color w:val="64748B"/>
          <w:sz w:val="17"/>
        </w:rPr>
        <w:t xml:space="preserve"> (2024)</w:t>
      </w:r>
    </w:p>
    <w:p>
      <w:pPr>
        <w:pStyle w:val="ListBullet"/>
        <w:spacing w:after="30"/>
      </w:pPr>
      <w:r>
        <w:rPr>
          <w:rFonts w:ascii="Arial" w:hAnsi="Arial"/>
          <w:b/>
          <w:color w:val="0F172A"/>
          <w:sz w:val="18"/>
        </w:rPr>
        <w:t>ورشة عمل المهارات الناعمة والتواصل - برنامج LOYAC</w:t>
      </w:r>
      <w:r>
        <w:rPr>
          <w:rFonts w:ascii="Arial" w:hAnsi="Arial"/>
          <w:b w:val="0"/>
          <w:color w:val="64748B"/>
          <w:sz w:val="17"/>
        </w:rPr>
        <w:t xml:space="preserve"> (2024)</w:t>
      </w:r>
    </w:p>
    <w:p>
      <w:pPr>
        <w:pStyle w:val="ListBullet"/>
        <w:spacing w:after="30"/>
      </w:pPr>
      <w:r>
        <w:rPr>
          <w:rFonts w:ascii="Arial" w:hAnsi="Arial"/>
          <w:b/>
          <w:color w:val="0F172A"/>
          <w:sz w:val="18"/>
        </w:rPr>
        <w:t>إعداد القوائم المالية باستخدام Microsoft Excel</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بكالوريوس في المحاسبة</w:t>
      </w:r>
      <w:r>
        <w:rPr>
          <w:rFonts w:ascii="Arial" w:hAnsi="Arial"/>
          <w:b w:val="0"/>
          <w:color w:val="2563EB"/>
          <w:sz w:val="19"/>
        </w:rPr>
        <w:t xml:space="preserve">  •  الجامعة الهاشمية</w:t>
      </w:r>
      <w:r>
        <w:rPr>
          <w:rFonts w:ascii="Arial" w:hAnsi="Arial"/>
          <w:b w:val="0"/>
          <w:color w:val="64748B"/>
          <w:sz w:val="17"/>
        </w:rPr>
        <w:t xml:space="preserve">   [2021 - Present]</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اللغة العربية (اللغة الأم (طلاقة تامة 100%))   •   اللغة الإنجليزية (مستوى مهني متقدم)</w:t>
      </w:r>
    </w:p>
    <w:p>
      <w:pPr>
        <w:spacing w:before="160" w:after="60"/>
        <w:pBdr>
          <w:bottom w:val="single" w:sz="14" w:space="2" w:color="2563EB"/>
        </w:pBdr>
      </w:pPr>
      <w:r>
        <w:rPr>
          <w:rFonts w:ascii="Arial" w:hAnsi="Arial"/>
          <w:b/>
          <w:color w:val="0F172A"/>
          <w:sz w:val="21"/>
        </w:rPr>
        <w:t>العمل التطوعي</w:t>
      </w:r>
    </w:p>
    <w:p>
      <w:pPr>
        <w:spacing w:before="20" w:after="40"/>
      </w:pPr>
      <w:r>
        <w:rPr>
          <w:rFonts w:ascii="Arial" w:hAnsi="Arial"/>
          <w:b w:val="0"/>
          <w:color w:val="334155"/>
          <w:sz w:val="17"/>
        </w:rPr>
        <w:t>المشاركة الفعالة في المبادرات المجتمعية والثقافية.</w:t>
      </w:r>
    </w:p>
    <w:p>
      <w:pPr>
        <w:pStyle w:val="ListBullet"/>
        <w:spacing w:before="0" w:after="30" w:line="276" w:lineRule="auto"/>
      </w:pPr>
      <w:r>
        <w:rPr>
          <w:rFonts w:ascii="Arial" w:hAnsi="Arial"/>
          <w:b w:val="0"/>
          <w:color w:val="1E293B"/>
          <w:sz w:val="18"/>
        </w:rPr>
        <w:t>مهرجان عمان السينمائي (يوليو 2025)</w:t>
      </w:r>
    </w:p>
    <w:p>
      <w:pPr>
        <w:pStyle w:val="ListBullet"/>
        <w:spacing w:before="0" w:after="30" w:line="276" w:lineRule="auto"/>
      </w:pPr>
      <w:r>
        <w:rPr>
          <w:rFonts w:ascii="Arial" w:hAnsi="Arial"/>
          <w:b w:val="0"/>
          <w:color w:val="1E293B"/>
          <w:sz w:val="18"/>
        </w:rPr>
        <w:t>أسبوع الكوميكس مع الاتحاد الأوروبي (مايو 2025)</w:t>
      </w:r>
    </w:p>
    <w:p>
      <w:pPr>
        <w:pStyle w:val="ListBullet"/>
        <w:spacing w:before="0" w:after="30" w:line="276" w:lineRule="auto"/>
      </w:pPr>
      <w:r>
        <w:rPr>
          <w:rFonts w:ascii="Arial" w:hAnsi="Arial"/>
          <w:b w:val="0"/>
          <w:color w:val="1E293B"/>
          <w:sz w:val="18"/>
        </w:rPr>
        <w:t>مهرجان الفيلم الأوروبي (سبتمبر 2024)</w:t>
      </w:r>
    </w:p>
    <w:p>
      <w:pPr>
        <w:pStyle w:val="ListBullet"/>
        <w:spacing w:before="0" w:after="30" w:line="276" w:lineRule="auto"/>
      </w:pPr>
      <w:r>
        <w:rPr>
          <w:rFonts w:ascii="Arial" w:hAnsi="Arial"/>
          <w:b w:val="0"/>
          <w:color w:val="1E293B"/>
          <w:sz w:val="18"/>
        </w:rPr>
        <w:t>برنامج LOYAC - 20 ساعة عمل تطوعي (يونيو 2024)</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