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غير محدد</w:t>
      </w:r>
    </w:p>
    <w:p>
      <w:pPr>
        <w:spacing w:after="80"/>
      </w:pPr>
      <w:r>
        <w:rPr>
          <w:rFonts w:ascii="Arial" w:hAnsi="Arial"/>
          <w:b/>
          <w:color w:val="1E293B"/>
          <w:sz w:val="22"/>
        </w:rPr>
        <w:t>أخصائية نفسية |مرشدة طلابية</w:t>
      </w:r>
    </w:p>
    <w:p>
      <w:pPr>
        <w:spacing w:after="200"/>
      </w:pPr>
      <w:r>
        <w:rPr>
          <w:rFonts w:ascii="Arial" w:hAnsi="Arial"/>
          <w:b w:val="0"/>
          <w:color w:val="475569"/>
          <w:sz w:val="17"/>
        </w:rPr>
        <w:t>غير محدد   |   غير محدد   |   غير محدد</w:t>
      </w:r>
    </w:p>
    <w:p>
      <w:pPr>
        <w:spacing w:before="160" w:after="60"/>
        <w:pBdr>
          <w:bottom w:val="single" w:sz="14" w:space="2" w:color="1E293B"/>
        </w:pBdr>
      </w:pPr>
      <w:r>
        <w:rPr>
          <w:rFonts w:ascii="Arial" w:hAnsi="Arial"/>
          <w:b/>
          <w:color w:val="0F172A"/>
          <w:sz w:val="21"/>
        </w:rPr>
        <w:t>PROFESSIONAL SUMMARY</w:t>
      </w:r>
    </w:p>
    <w:p>
      <w:pPr>
        <w:spacing w:after="120"/>
      </w:pPr>
      <w:r>
        <w:rPr>
          <w:rFonts w:ascii="Arial" w:hAnsi="Arial"/>
          <w:b w:val="0"/>
          <w:color w:val="334155"/>
          <w:sz w:val="18"/>
        </w:rPr>
        <w:t>خريجة جديدة طموحة ومتحمسة في مجال علم النفس والإرشاد الطلابي، أمتلك أساساً أكاديمياً قوياً في نظريات علم النفس والتقييم السلوكي. أسعى لتوظيف مهاراتي في تقديم الدعم النفسي والإرشادي للطلاب، مع الالتزام التام بمعايير المهنية والسرية، والمساهمة بفعالية في تعزيز البيئة التعليمية والنفسية للطلبة.</w:t>
      </w:r>
    </w:p>
    <w:p>
      <w:pPr>
        <w:spacing w:before="160" w:after="60"/>
        <w:pBdr>
          <w:bottom w:val="single" w:sz="14" w:space="2" w:color="1E293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علم النفس الإرشادي  •  التقييم النفسي والسلوكي  •  مهارات التواصل الفعال  •  إدارة الأزمات الطلابية  •  التحليل السلوكي</w:t>
      </w:r>
    </w:p>
    <w:p>
      <w:pPr>
        <w:spacing w:after="40"/>
      </w:pPr>
      <w:r>
        <w:rPr>
          <w:rFonts w:ascii="Arial" w:hAnsi="Arial"/>
          <w:b/>
          <w:color w:val="0F172A"/>
          <w:sz w:val="18"/>
        </w:rPr>
        <w:t xml:space="preserve">Tools, Software &amp; Systems: </w:t>
      </w:r>
      <w:r>
        <w:rPr>
          <w:rFonts w:ascii="Arial" w:hAnsi="Arial"/>
          <w:b w:val="0"/>
          <w:color w:val="334155"/>
          <w:sz w:val="18"/>
        </w:rPr>
        <w:t>Microsoft Office Suite  •  أنظمة إدارة البيانات الطلابية</w:t>
      </w:r>
    </w:p>
    <w:p>
      <w:pPr>
        <w:spacing w:after="40"/>
      </w:pPr>
      <w:r>
        <w:rPr>
          <w:rFonts w:ascii="Arial" w:hAnsi="Arial"/>
          <w:b/>
          <w:color w:val="0F172A"/>
          <w:sz w:val="18"/>
        </w:rPr>
        <w:t xml:space="preserve">Quality &amp; Industry Standards: </w:t>
      </w:r>
      <w:r>
        <w:rPr>
          <w:rFonts w:ascii="Arial" w:hAnsi="Arial"/>
          <w:b w:val="0"/>
          <w:color w:val="334155"/>
          <w:sz w:val="18"/>
        </w:rPr>
        <w:t>أخلاقيات المهنة  •  السرية والخصوصية  •  معايير الإرشاد التربوي</w:t>
      </w:r>
    </w:p>
    <w:p>
      <w:pPr>
        <w:spacing w:after="40"/>
      </w:pPr>
      <w:r>
        <w:rPr>
          <w:rFonts w:ascii="Arial" w:hAnsi="Arial"/>
          <w:b/>
          <w:color w:val="0F172A"/>
          <w:sz w:val="18"/>
        </w:rPr>
        <w:t xml:space="preserve">Leadership &amp; Management: </w:t>
      </w:r>
      <w:r>
        <w:rPr>
          <w:rFonts w:ascii="Arial" w:hAnsi="Arial"/>
          <w:b w:val="0"/>
          <w:color w:val="334155"/>
          <w:sz w:val="18"/>
        </w:rPr>
        <w:t>العمل الجماعي  •  إدارة الوقت  •  التعاطف والذكاء العاطفي  •  حل المشكلات</w:t>
      </w:r>
    </w:p>
    <w:p>
      <w:pPr>
        <w:spacing w:before="160" w:after="60"/>
        <w:pBdr>
          <w:bottom w:val="single" w:sz="14" w:space="2" w:color="1E293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(مستوى جيد)</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