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NOT PROVIDED</w:t>
      </w:r>
    </w:p>
    <w:p>
      <w:pPr>
        <w:spacing w:after="80"/>
      </w:pPr>
      <w:r>
        <w:rPr>
          <w:rFonts w:ascii="Arial" w:hAnsi="Arial"/>
          <w:b/>
          <w:color w:val="1E293B"/>
          <w:sz w:val="22"/>
        </w:rPr>
        <w:t>Operations &amp; Management Specialist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Not Provided   |   Not Provided   |   Not Provided</w:t>
      </w:r>
    </w:p>
    <w:p>
      <w:pPr>
        <w:spacing w:before="160" w:after="60"/>
        <w:pBdr>
          <w:bottom w:val="single" w:sz="14" w:space="2" w:color="1E293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Dedicated and compassionate psychology graduate with a strong foundation in student counseling and psychological support. Committed to fostering student well-being, academic success, and emotional development through evidence-based guidance and intervention strategies. Eager to contribute to an educational environment by applying academic knowledge and practical training to support student growth.</w:t>
      </w:r>
    </w:p>
    <w:p>
      <w:pPr>
        <w:spacing w:before="160" w:after="60"/>
        <w:pBdr>
          <w:bottom w:val="single" w:sz="14" w:space="2" w:color="1E293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Technical Competencies: </w:t>
      </w:r>
      <w:r>
        <w:rPr>
          <w:rFonts w:ascii="Arial" w:hAnsi="Arial"/>
          <w:b w:val="0"/>
          <w:color w:val="334155"/>
          <w:sz w:val="18"/>
        </w:rPr>
        <w:t>Psychological Assessment  •  Student Counseling  •  Behavioral Intervention  •  Crisis Management  •  Academic Guidance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Tools, Software &amp; Systems: </w:t>
      </w:r>
      <w:r>
        <w:rPr>
          <w:rFonts w:ascii="Arial" w:hAnsi="Arial"/>
          <w:b w:val="0"/>
          <w:color w:val="334155"/>
          <w:sz w:val="18"/>
        </w:rPr>
        <w:t>Microsoft Office Suite  •  Data Entry  •  Educational Management Systems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Quality &amp; Industry Standards: </w:t>
      </w:r>
      <w:r>
        <w:rPr>
          <w:rFonts w:ascii="Arial" w:hAnsi="Arial"/>
          <w:b w:val="0"/>
          <w:color w:val="334155"/>
          <w:sz w:val="18"/>
        </w:rPr>
        <w:t>Ethical Standards in Psychology  •  Confidentiality Protocols  •  Student Support Frameworks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Management: </w:t>
      </w:r>
      <w:r>
        <w:rPr>
          <w:rFonts w:ascii="Arial" w:hAnsi="Arial"/>
          <w:b w:val="0"/>
          <w:color w:val="334155"/>
          <w:sz w:val="18"/>
        </w:rPr>
        <w:t>Active Listening  •  Conflict Resolution  •  Empathy and Communication  •  Time Management</w:t>
      </w:r>
    </w:p>
    <w:p>
      <w:pPr>
        <w:spacing w:before="160" w:after="60"/>
        <w:pBdr>
          <w:bottom w:val="single" w:sz="14" w:space="2" w:color="1E293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 of Psychology</w:t>
      </w:r>
      <w:r>
        <w:rPr>
          <w:rFonts w:ascii="Arial" w:hAnsi="Arial"/>
          <w:b w:val="0"/>
          <w:color w:val="1E293B"/>
          <w:sz w:val="19"/>
        </w:rPr>
        <w:t xml:space="preserve">  •  Not Provided</w:t>
      </w:r>
      <w:r>
        <w:rPr>
          <w:rFonts w:ascii="Arial" w:hAnsi="Arial"/>
          <w:b w:val="0"/>
          <w:color w:val="64748B"/>
          <w:sz w:val="17"/>
        </w:rPr>
        <w:t xml:space="preserve">   [Not Provided]</w:t>
      </w:r>
    </w:p>
    <w:p>
      <w:pPr>
        <w:spacing w:before="160" w:after="60"/>
        <w:pBdr>
          <w:bottom w:val="single" w:sz="14" w:space="2" w:color="1E293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