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SARAH AL-MAHMOUD</w:t>
      </w:r>
    </w:p>
    <w:p>
      <w:pPr>
        <w:spacing w:after="80"/>
      </w:pPr>
      <w:r>
        <w:rPr>
          <w:rFonts w:ascii="Arial" w:hAnsi="Arial"/>
          <w:b/>
          <w:color w:val="2563EB"/>
          <w:sz w:val="22"/>
        </w:rPr>
        <w:t>Senior Financial Analyst</w:t>
      </w:r>
    </w:p>
    <w:p>
      <w:pPr>
        <w:spacing w:after="200"/>
      </w:pPr>
      <w:r>
        <w:rPr>
          <w:rFonts w:ascii="Arial" w:hAnsi="Arial"/>
          <w:b w:val="0"/>
          <w:color w:val="475569"/>
          <w:sz w:val="17"/>
        </w:rPr>
        <w:t>Saudi Arabia   |   sarah.m@example.com   |   +966551234567</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Results-oriented Senior Financial Analyst with over 6 years of experience in driving financial performance through advanced modeling, budgeting, and strategic reporting. Proven track record in optimizing financial processes and providing actionable insights to executive leadership. Expert in IFRS compliance and data-driven decision-making to support organizational growth and risk mitigation.</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Orchestrated the development of complex financial models that improved budget forecasting accuracy by 20%.</w:t>
      </w:r>
    </w:p>
    <w:p>
      <w:pPr>
        <w:pStyle w:val="ListBullet"/>
        <w:spacing w:before="0" w:after="40"/>
      </w:pPr>
      <w:r>
        <w:rPr>
          <w:rFonts w:ascii="Arial" w:hAnsi="Arial"/>
          <w:b w:val="0"/>
          <w:color w:val="334155"/>
          <w:sz w:val="18"/>
        </w:rPr>
        <w:t>Streamlined executive reporting workflows, reducing monthly closing cycles by 15% through automation and process optimization.</w:t>
      </w:r>
    </w:p>
    <w:p>
      <w:pPr>
        <w:pStyle w:val="ListBullet"/>
        <w:spacing w:before="0" w:after="40"/>
      </w:pPr>
      <w:r>
        <w:rPr>
          <w:rFonts w:ascii="Arial" w:hAnsi="Arial"/>
          <w:b w:val="0"/>
          <w:color w:val="334155"/>
          <w:sz w:val="18"/>
        </w:rPr>
        <w:t>Championed the integration of Power BI dashboards, enhancing visibility into key financial KPIs for senior management.</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Senior Financial Analyst</w:t>
      </w:r>
      <w:r>
        <w:rPr>
          <w:rFonts w:ascii="Arial" w:hAnsi="Arial"/>
          <w:b/>
          <w:color w:val="2563EB"/>
          <w:sz w:val="19"/>
        </w:rPr>
        <w:t xml:space="preserve">  •  Confidential Organization</w:t>
      </w:r>
      <w:r>
        <w:rPr>
          <w:rFonts w:ascii="Arial" w:hAnsi="Arial"/>
          <w:b w:val="0"/>
          <w:color w:val="64748B"/>
          <w:sz w:val="17"/>
        </w:rPr>
        <w:t xml:space="preserve">   [2018 - Present]</w:t>
      </w:r>
    </w:p>
    <w:p>
      <w:pPr>
        <w:spacing w:before="0" w:after="40"/>
      </w:pPr>
      <w:r>
        <w:rPr>
          <w:rFonts w:ascii="Arial" w:hAnsi="Arial"/>
          <w:b w:val="0"/>
          <w:color w:val="64748B"/>
          <w:sz w:val="17"/>
        </w:rPr>
        <w:t>Saudi Arabia</w:t>
      </w:r>
    </w:p>
    <w:p>
      <w:pPr>
        <w:pStyle w:val="ListBullet"/>
        <w:spacing w:before="0" w:after="40"/>
      </w:pPr>
      <w:r>
        <w:rPr>
          <w:rFonts w:ascii="Arial" w:hAnsi="Arial"/>
          <w:b w:val="0"/>
          <w:color w:val="334155"/>
          <w:sz w:val="18"/>
        </w:rPr>
        <w:t>Spearheaded the design and maintenance of sophisticated financial models to support long-term strategic planning and capital allocation.</w:t>
      </w:r>
    </w:p>
    <w:p>
      <w:pPr>
        <w:pStyle w:val="ListBullet"/>
        <w:spacing w:before="0" w:after="40"/>
      </w:pPr>
      <w:r>
        <w:rPr>
          <w:rFonts w:ascii="Arial" w:hAnsi="Arial"/>
          <w:b w:val="0"/>
          <w:color w:val="334155"/>
          <w:sz w:val="18"/>
        </w:rPr>
        <w:t>Directed the annual budgeting process, ensuring alignment with corporate objectives and achieving a 10% reduction in operational variances.</w:t>
      </w:r>
    </w:p>
    <w:p>
      <w:pPr>
        <w:pStyle w:val="ListBullet"/>
        <w:spacing w:before="0" w:after="40"/>
      </w:pPr>
      <w:r>
        <w:rPr>
          <w:rFonts w:ascii="Arial" w:hAnsi="Arial"/>
          <w:b w:val="0"/>
          <w:color w:val="334155"/>
          <w:sz w:val="18"/>
        </w:rPr>
        <w:t>Formulated comprehensive financial reports and executive summaries, providing stakeholders with critical insights for high-stakes decision-making.</w:t>
      </w:r>
    </w:p>
    <w:p>
      <w:pPr>
        <w:pStyle w:val="ListBullet"/>
        <w:spacing w:before="0" w:after="40"/>
      </w:pPr>
      <w:r>
        <w:rPr>
          <w:rFonts w:ascii="Arial" w:hAnsi="Arial"/>
          <w:b w:val="0"/>
          <w:color w:val="334155"/>
          <w:sz w:val="18"/>
        </w:rPr>
        <w:t>Conducted rigorous risk analysis and sensitivity testing to identify potential financial exposures and implement proactive mitigation strategies.</w:t>
      </w:r>
    </w:p>
    <w:p>
      <w:pPr>
        <w:pStyle w:val="ListBullet"/>
        <w:spacing w:before="0" w:after="40"/>
      </w:pPr>
      <w:r>
        <w:rPr>
          <w:rFonts w:ascii="Arial" w:hAnsi="Arial"/>
          <w:b w:val="0"/>
          <w:color w:val="334155"/>
          <w:sz w:val="18"/>
        </w:rPr>
        <w:t>Mentored junior analysts on financial best practices, IFRS standards, and advanced data visualization techniques to elevate team performance.</w:t>
      </w:r>
    </w:p>
    <w:p>
      <w:pPr>
        <w:pStyle w:val="ListBullet"/>
        <w:spacing w:before="0" w:after="40"/>
      </w:pPr>
      <w:r>
        <w:rPr>
          <w:rFonts w:ascii="Arial" w:hAnsi="Arial"/>
          <w:b w:val="0"/>
          <w:color w:val="334155"/>
          <w:sz w:val="18"/>
        </w:rPr>
        <w:t>Collaborated with cross-functional departments to integrate financial data into Power BI, enabling real-time tracking of organizational performance.</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 Functional Skills: </w:t>
      </w:r>
      <w:r>
        <w:rPr>
          <w:rFonts w:ascii="Arial" w:hAnsi="Arial"/>
          <w:b w:val="0"/>
          <w:color w:val="334155"/>
          <w:sz w:val="18"/>
        </w:rPr>
        <w:t>Financial Modeling  •  Budgeting &amp; Forecasting  •  Risk Analysis  •  Financial Reporting  •  Variance Analysis  •  Capital Allocation  •  Strategic Planning</w:t>
      </w:r>
    </w:p>
    <w:p>
      <w:pPr>
        <w:spacing w:after="40"/>
      </w:pPr>
      <w:r>
        <w:rPr>
          <w:rFonts w:ascii="Arial" w:hAnsi="Arial"/>
          <w:b/>
          <w:color w:val="0F172A"/>
          <w:sz w:val="18"/>
        </w:rPr>
        <w:t xml:space="preserve">Tools, Software &amp; Platforms: </w:t>
      </w:r>
      <w:r>
        <w:rPr>
          <w:rFonts w:ascii="Arial" w:hAnsi="Arial"/>
          <w:b w:val="0"/>
          <w:color w:val="334155"/>
          <w:sz w:val="18"/>
        </w:rPr>
        <w:t>Advanced Excel  •  Power BI  •  ERP Systems  •  Financial Data Visualization  •  Database Management  •  Microsoft Office Suite</w:t>
      </w:r>
    </w:p>
    <w:p>
      <w:pPr>
        <w:spacing w:after="40"/>
      </w:pPr>
      <w:r>
        <w:rPr>
          <w:rFonts w:ascii="Arial" w:hAnsi="Arial"/>
          <w:b/>
          <w:color w:val="0F172A"/>
          <w:sz w:val="18"/>
        </w:rPr>
        <w:t xml:space="preserve">Industry Methodologies &amp; Standards: </w:t>
      </w:r>
      <w:r>
        <w:rPr>
          <w:rFonts w:ascii="Arial" w:hAnsi="Arial"/>
          <w:b w:val="0"/>
          <w:color w:val="334155"/>
          <w:sz w:val="18"/>
        </w:rPr>
        <w:t>IFRS Compliance  •  Financial Accounting Standards  •  Regulatory Reporting  •  Internal Controls</w:t>
      </w:r>
    </w:p>
    <w:p>
      <w:pPr>
        <w:spacing w:after="40"/>
      </w:pPr>
      <w:r>
        <w:rPr>
          <w:rFonts w:ascii="Arial" w:hAnsi="Arial"/>
          <w:b/>
          <w:color w:val="0F172A"/>
          <w:sz w:val="18"/>
        </w:rPr>
        <w:t xml:space="preserve">Leadership &amp; Executive Competencies: </w:t>
      </w:r>
      <w:r>
        <w:rPr>
          <w:rFonts w:ascii="Arial" w:hAnsi="Arial"/>
          <w:b w:val="0"/>
          <w:color w:val="334155"/>
          <w:sz w:val="18"/>
        </w:rPr>
        <w:t>Stakeholder Management  •  Team Mentorship  •  Strategic Communication  •  Cross-functional Collaboration  •  Problem Solving</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Bachelor of Accounting and Finance</w:t>
      </w:r>
      <w:r>
        <w:rPr>
          <w:rFonts w:ascii="Arial" w:hAnsi="Arial"/>
          <w:b w:val="0"/>
          <w:color w:val="2563EB"/>
          <w:sz w:val="19"/>
        </w:rPr>
        <w:t xml:space="preserve">  •  King Abdulaziz University</w:t>
      </w:r>
      <w:r>
        <w:rPr>
          <w:rFonts w:ascii="Arial" w:hAnsi="Arial"/>
          <w:b w:val="0"/>
          <w:color w:val="64748B"/>
          <w:sz w:val="17"/>
        </w:rPr>
        <w:t xml:space="preserve">   [2018]</w:t>
      </w:r>
    </w:p>
    <w:p>
      <w:pPr>
        <w:spacing w:before="0" w:after="40"/>
      </w:pPr>
      <w:r>
        <w:rPr>
          <w:rFonts w:ascii="Arial" w:hAnsi="Arial"/>
          <w:b w:val="0"/>
          <w:color w:val="64748B"/>
          <w:sz w:val="17"/>
        </w:rPr>
        <w:t>Accredited &amp; Verified</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