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TAYSEER JAMEEL TAYSEER AL-DESE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Accountant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Amman, Jordan   |   tayseeraldese336@gmail.com   |   00962795676949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محاسب محترف يتمتع بخبرة صلبة في التقارير المالية، التسويات البنكية، وإعداد الميزانيات. أمتلك سجلاً حافلاً في ضمان دقة البيانات المالية بنسبة 100% وتطوير سير العمل المحاسبي لرفع الكفاءة التشغيلية. ملتزم بأعلى معايير النزاهة المهنية والامتثال الضريبي، مع قدرة عالية على التحليل المالي ودعم اتخاذ القرارات الإدارية الاستراتيجية.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CAREER HIGHLIGHTS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تحقيق دقة بنسبة 100% في إغلاق الملفات التدقيقية ومطابقة البيانات المالية المعقدة.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تطوير وتحسين عمليات التسوية المحاسبية مما أدى إلى خفض أخطاء الإدخال اليدوي بنسبة 15%.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إدارة دورة العمليات المحاسبية بالكامل مع ضمان الامتثال للمعايير الدولية للتقارير المالية (IFRS).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Accountant</w:t>
      </w:r>
      <w:r>
        <w:rPr>
          <w:rFonts w:ascii="Arial" w:hAnsi="Arial"/>
          <w:b/>
          <w:color w:val="2563EB"/>
          <w:sz w:val="19"/>
        </w:rPr>
        <w:t xml:space="preserve">  •  Nabil Sakajiha Company</w:t>
      </w:r>
      <w:r>
        <w:rPr>
          <w:rFonts w:ascii="Arial" w:hAnsi="Arial"/>
          <w:b w:val="0"/>
          <w:color w:val="64748B"/>
          <w:sz w:val="17"/>
        </w:rPr>
        <w:t xml:space="preserve">   [2024 -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إدارة القيود اليومية بدقة عالية وضمان سلامة دفاتر الأستاذ العام لتعزيز الشفافية المالية.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عمليات تسوية النقد والبطاقات الائتمانية يومياً مع معالجة الفروقات بدقة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الإشراف على دورة الرواتب الشهرية وضمان صرف مستحقات الموظفين وفقاً للسياسات والأنظمة.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المساهمة في إعداد الميزانيات التقديرية والتنبؤات المالية لدعم الإدارة في اتخاذ القرارات الاستراتيجية.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تطبيق إجراءات محاسبية متخصصة في قطاع الذهب مع الحفاظ على دقة سجلات المخزون والتقييم.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Accountant</w:t>
      </w:r>
      <w:r>
        <w:rPr>
          <w:rFonts w:ascii="Arial" w:hAnsi="Arial"/>
          <w:b/>
          <w:color w:val="2563EB"/>
          <w:sz w:val="19"/>
        </w:rPr>
        <w:t xml:space="preserve">  •  Al-Saber Audit Office</w:t>
      </w:r>
      <w:r>
        <w:rPr>
          <w:rFonts w:ascii="Arial" w:hAnsi="Arial"/>
          <w:b w:val="0"/>
          <w:color w:val="64748B"/>
          <w:sz w:val="17"/>
        </w:rPr>
        <w:t xml:space="preserve">   [2023 - 2024]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إعداد ملفات التدقيق التفصيلية وتجهيز الوثائق الداعمة لتسهيل عمليات التدقيق الداخلي والخارجي.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تحليل البيانات المالية لضمان الامتثال الكامل للمعايير المحاسبية والضريبية المعمول بها.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مراجعة وتدقيق الحسابات لضمان دقة القوائم المالية والتقارير الختامية.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تقديم الدعم الفني في عمليات الجرد والمطابقة الدورية لضمان سلامة الأصول.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Core Technical Competencies: </w:t>
      </w:r>
      <w:r>
        <w:rPr>
          <w:rFonts w:ascii="Arial" w:hAnsi="Arial"/>
          <w:b w:val="0"/>
          <w:color w:val="334155"/>
          <w:sz w:val="18"/>
        </w:rPr>
        <w:t>إعداد القوائم المالية  •  التسويات البنكية  •  القيود المحاسبية  •  ميزان المراجعة  •  حسابات المدينين والدائنين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Tools, Software &amp; Systems: </w:t>
      </w:r>
      <w:r>
        <w:rPr>
          <w:rFonts w:ascii="Arial" w:hAnsi="Arial"/>
          <w:b w:val="0"/>
          <w:color w:val="334155"/>
          <w:sz w:val="18"/>
        </w:rPr>
        <w:t>Advanced Microsoft Excel  •  QuickBooks  •  Al-Aseel Accounting Software  •  ERP Systems  •  Google Workspace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Quality &amp; Industry Standards: </w:t>
      </w:r>
      <w:r>
        <w:rPr>
          <w:rFonts w:ascii="Arial" w:hAnsi="Arial"/>
          <w:b w:val="0"/>
          <w:color w:val="334155"/>
          <w:sz w:val="18"/>
        </w:rPr>
        <w:t>IFRS  •  الرقابة الداخلية  •  محاسبة التكاليف  •  الامتثال الضريبي  •  تحليل الانحرافات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Leadership &amp; Management: </w:t>
      </w:r>
      <w:r>
        <w:rPr>
          <w:rFonts w:ascii="Arial" w:hAnsi="Arial"/>
          <w:b w:val="0"/>
          <w:color w:val="334155"/>
          <w:sz w:val="18"/>
        </w:rPr>
        <w:t>الدقة في التفاصيل  •  التحليل وحل المشكلات  •  إدارة الوقت  •  العمل الجماعي  •  النزاهة المهنية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Bachelor’s Degree in Accounting</w:t>
      </w:r>
      <w:r>
        <w:rPr>
          <w:rFonts w:ascii="Arial" w:hAnsi="Arial"/>
          <w:b w:val="0"/>
          <w:color w:val="2563EB"/>
          <w:sz w:val="19"/>
        </w:rPr>
        <w:t xml:space="preserve">  •  Yarmouk University</w:t>
      </w:r>
      <w:r>
        <w:rPr>
          <w:rFonts w:ascii="Arial" w:hAnsi="Arial"/>
          <w:b w:val="0"/>
          <w:color w:val="64748B"/>
          <w:sz w:val="17"/>
        </w:rPr>
        <w:t xml:space="preserve">   [2024]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مؤهل معتمد وموثق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اللغة العربية (اللغة الأم (طلاقة تامة 100%))   •   اللغة الإنجليزية (مستوى مهني متقدم)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ATTRIBUTES</w:t>
      </w:r>
    </w:p>
    <w:p>
      <w:pPr>
        <w:spacing w:before="20" w:after="40"/>
      </w:pPr>
      <w:r>
        <w:rPr>
          <w:rFonts w:ascii="Arial" w:hAnsi="Arial"/>
          <w:b w:val="0"/>
          <w:color w:val="334155"/>
          <w:sz w:val="17"/>
        </w:rPr>
        <w:t>مجموعة من السمات المهنية التي تعزز الأداء المؤسسي.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الالتزام التام بسرية المعلومات المالية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القدرة على العمل تحت الضغط والالتزام بالمواعيد النهائية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تطوير سير العمل لتقليل الهدر المالي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