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TAYSEER JAMEEL TAYSEER AL-DESE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Senior Accountant &amp; Financial Operations Manager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tayseeraldese336@gmail.com   |   00962795676949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محاسب مالي محترف يتمتع بخبرة استراتيجية في إدارة التقارير المالية، التسويات البنكية، وتدقيق الحسابات. سجل حافل في تحقيق دقة بنسبة 100% في العمليات المالية وتطوير سير العمل المحاسبي. ملتزم بالتميز التشغيلي، النزاهة في البيانات، ودعم اتخاذ القرار المالي من خلال التحليل الدقيق والتواصل المهني الفعال.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تحقيق دقة بنسبة 100% في إغلاق ملفات التدقيق وتسوية القوائم المالية المعقدة.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إعادة هندسة عمليات التسوية المالية مما أدى إلى خفض أخطاء الإدخال اليدوي بنسبة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تعزيز كفاءة التقارير المالية من خلال تطبيق معايير المحاسبة الدولية (IFRS) وضمان الامتثال الضريبي الكامل.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2563EB"/>
          <w:sz w:val="19"/>
        </w:rPr>
        <w:t xml:space="preserve">  •  Nabil Sakajiha Company</w:t>
      </w:r>
      <w:r>
        <w:rPr>
          <w:rFonts w:ascii="Arial" w:hAnsi="Arial"/>
          <w:b w:val="0"/>
          <w:color w:val="64748B"/>
          <w:sz w:val="17"/>
        </w:rPr>
        <w:t xml:space="preserve">   [2024 -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إدارة العمليات المالية اليومية وضمان دقة القيود المحاسبية في دفتر الأستاذ العام.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تطوير استراتيجيات التخطيط المالي والمساهمة في إعداد الموازنات التقديرية لدعم الإدارة العليا.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الإشراف على دورة الرواتب والأجور وضمان الامتثال الكامل للتشريعات العمالية والضريبية.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تطبيق إجراءات محاسبية متخصصة في قطاع الذهب، مع الحفاظ على دقة سجلات المخزون والتقييم المالي.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2563EB"/>
          <w:sz w:val="19"/>
        </w:rPr>
        <w:t xml:space="preserve">  •  Al-Saber Audit Office</w:t>
      </w:r>
      <w:r>
        <w:rPr>
          <w:rFonts w:ascii="Arial" w:hAnsi="Arial"/>
          <w:b w:val="0"/>
          <w:color w:val="64748B"/>
          <w:sz w:val="17"/>
        </w:rPr>
        <w:t xml:space="preserve">   [2023 - 2024]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إعداد ملفات التدقيق الشاملة وتجهيز الوثائق الداعمة لتسهيل عمليات التدقيق الداخلي والخارجي.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عمليات التسوية النقدية والبنكية اليومية وتحديد الفروقات ومعالجتها بدقة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تحليل التباين في التكاليف وتقديم تقارير دورية تساهم في تحسين الأداء المالي للمكتب.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التعاون مع فرق العمل لضمان سرية البيانات المالية وتطبيق معايير الرقابة الداخلية.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Competencies: </w:t>
      </w:r>
      <w:r>
        <w:rPr>
          <w:rFonts w:ascii="Arial" w:hAnsi="Arial"/>
          <w:b w:val="0"/>
          <w:color w:val="334155"/>
          <w:sz w:val="18"/>
        </w:rPr>
        <w:t>General Ledger &amp; Journal Entries  •  Bank &amp; Account Reconciliation  •  Trial Balance &amp; Financial Statements  •  Accounts Payable &amp; Receivable (AP/AR)  •  Auditing &amp; Tax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Systems: </w:t>
      </w:r>
      <w:r>
        <w:rPr>
          <w:rFonts w:ascii="Arial" w:hAnsi="Arial"/>
          <w:b w:val="0"/>
          <w:color w:val="334155"/>
          <w:sz w:val="18"/>
        </w:rPr>
        <w:t>Advanced Microsoft Excel (VLOOKUP / Pivots)  •  QuickBooks  •  Al-Aseel Accounting Software  •  ERP Systems  •  Google Workspace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Quality &amp; Industry Standards: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Internal Financial Controls  •  Cost Accounting &amp; Variance Analysis  •  Document Archiving &amp; Confidentiality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Management: </w:t>
      </w:r>
      <w:r>
        <w:rPr>
          <w:rFonts w:ascii="Arial" w:hAnsi="Arial"/>
          <w:b w:val="0"/>
          <w:color w:val="334155"/>
          <w:sz w:val="18"/>
        </w:rPr>
        <w:t>Meticulous Attention to Detail  •  Analytical Problem Solving  •  Time Management &amp; Deadline Adherence  •  Teamwork &amp; Professional Collaboration  •  Ethical Integrity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Bachelor’s Degree in Accounting</w:t>
      </w:r>
      <w:r>
        <w:rPr>
          <w:rFonts w:ascii="Arial" w:hAnsi="Arial"/>
          <w:b w:val="0"/>
          <w:color w:val="2563EB"/>
          <w:sz w:val="19"/>
        </w:rPr>
        <w:t xml:space="preserve">  •  Yarmouk University</w:t>
      </w:r>
      <w:r>
        <w:rPr>
          <w:rFonts w:ascii="Arial" w:hAnsi="Arial"/>
          <w:b w:val="0"/>
          <w:color w:val="64748B"/>
          <w:sz w:val="17"/>
        </w:rPr>
        <w:t xml:space="preserve">   [2024]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ATTRIBUTES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مجموعة من الكفاءات السلوكية والمهنية التي تدعم التميز في بيئة العمل.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القدرة على العمل تحت الضغط والالتزام بالمواعيد النهائية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النزاهة المهنية والأخلاقية في التعامل مع البيانات المالية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مهارات تحليلية متقدمة لحل المشكلات المالية المعقدة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