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TAYSEER JAMEEL TAYSEER AL-DESE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Detail-oriented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tayseeraldese336@gmail.com   |   00962795676949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محاسب محترف يتمتع بأساس قوي في التقارير المالية، التسويات البنكية، وإعداد الملفات الضريبية والتدقيق. أمتلك سجلاً حافلاً في الحفاظ على دقة البيانات المالية بنسبة 100% وتطوير سير العمل المحاسبي لتعزيز الكفاءة التشغيلية. ملتزم بالنزاهة المالية ودعم اتخاذ القرار الإداري من خلال التحليل الدقيق والتواصل المهني الفعال.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تحقيق دقة بنسبة 100% في إغلاق ملفات التدقيق ومطابقة القوائم المالية المعقدة.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تطوير عمليات التسوية المالية مما أدى إلى خفض أخطاء الإدخال اليدوي بنسبة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إدارة دورة العمل المحاسبي بالكامل مع ضمان الامتثال للمعايير الدولية للتقارير المالية (IFRS).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Nabil Sakajiha Company</w:t>
      </w:r>
      <w:r>
        <w:rPr>
          <w:rFonts w:ascii="Arial" w:hAnsi="Arial"/>
          <w:b w:val="0"/>
          <w:color w:val="64748B"/>
          <w:sz w:val="17"/>
        </w:rPr>
        <w:t xml:space="preserve">   [2024 -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إدارة القيود اليومية بدقة عالية وضمان سلامة دفاتر الأستاذ العام لتعزيز الشفافية المالية.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عمليات التسوية النقدية والبنكية اليومية مع حل كافة الفروقات المالية بدقة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الإشراف على دورة الرواتب والأجور وضمان صرف مستحقات الموظفين في المواعيد المحددة وفقاً للأنظمة.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المساهمة الفعالة في إعداد الموازنات التقديرية والتنبؤات المالية لدعم الإدارة في اتخاذ القرارات الاستراتيجية.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تجهيز ملفات التدقيق الداخلي والخارجي وتوفير كافة الوثائق الداعمة لضمان سير عمليات المراجعة بسلاسة.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Al-Saber Audit Office</w:t>
      </w:r>
      <w:r>
        <w:rPr>
          <w:rFonts w:ascii="Arial" w:hAnsi="Arial"/>
          <w:b w:val="0"/>
          <w:color w:val="64748B"/>
          <w:sz w:val="17"/>
        </w:rPr>
        <w:t xml:space="preserve">   [2023 - 2024]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إجراءات محاسبية متخصصة في قطاع الذهب، مع الحفاظ على دقة سجلات المخزون والتقييم.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تطبيق معايير المحاسبة الدولية (IFRS) في إعداد التقارير المالية لضمان الامتثال التنظيمي.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تحليل التكاليف والتباين لتقديم رؤى دقيقة حول الأداء المالي للمشاريع.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تطوير وتحديث الأرشيف المالي لضمان سرية البيانات وسهولة استرجاع المعلومات عند الحاجة.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Competencies: </w:t>
      </w:r>
      <w:r>
        <w:rPr>
          <w:rFonts w:ascii="Arial" w:hAnsi="Arial"/>
          <w:b w:val="0"/>
          <w:color w:val="334155"/>
          <w:sz w:val="18"/>
        </w:rPr>
        <w:t>General Ledger Management  •  Financial Statement Preparation  •  Accounts Payable &amp; Receivable  •  Trial Balance Analysis  •  Cost Accounting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Systems: </w:t>
      </w:r>
      <w:r>
        <w:rPr>
          <w:rFonts w:ascii="Arial" w:hAnsi="Arial"/>
          <w:b w:val="0"/>
          <w:color w:val="334155"/>
          <w:sz w:val="18"/>
        </w:rPr>
        <w:t>Advanced Microsoft Excel (VLOOKUP/Pivots)  •  QuickBooks  •  Al-Aseel Accounting Software  •  ERP Systems  •  Google Workspace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Quality &amp; Industry Standards: </w:t>
      </w:r>
      <w:r>
        <w:rPr>
          <w:rFonts w:ascii="Arial" w:hAnsi="Arial"/>
          <w:b w:val="0"/>
          <w:color w:val="334155"/>
          <w:sz w:val="18"/>
        </w:rPr>
        <w:t>IFRS Compliance  •  Internal Financial Controls  •  Audit Preparation  •  Tax Compliance  •  Variance Analysis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Management: </w:t>
      </w:r>
      <w:r>
        <w:rPr>
          <w:rFonts w:ascii="Arial" w:hAnsi="Arial"/>
          <w:b w:val="0"/>
          <w:color w:val="334155"/>
          <w:sz w:val="18"/>
        </w:rPr>
        <w:t>Analytical Problem Solving  •  Meticulous Attention to Detail  •  Time Management  • 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Bachelor’s Degree in Accounting</w:t>
      </w:r>
      <w:r>
        <w:rPr>
          <w:rFonts w:ascii="Arial" w:hAnsi="Arial"/>
          <w:b w:val="0"/>
          <w:color w:val="2563EB"/>
          <w:sz w:val="19"/>
        </w:rPr>
        <w:t xml:space="preserve">  •  Yarmouk University</w:t>
      </w:r>
      <w:r>
        <w:rPr>
          <w:rFonts w:ascii="Arial" w:hAnsi="Arial"/>
          <w:b w:val="0"/>
          <w:color w:val="64748B"/>
          <w:sz w:val="17"/>
        </w:rPr>
        <w:t xml:space="preserve">   [2024]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ATTRIBUTES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Key personal competencies that drive organizational success.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High level of confidentiality and data integrity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Ability to work under pressure and meet strict deadlines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Strong commitment to continuous professional development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