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TARIQ AL-MAJALI</w:t>
      </w:r>
    </w:p>
    <w:p>
      <w:pPr>
        <w:spacing w:after="80"/>
      </w:pPr>
      <w:r>
        <w:rPr>
          <w:rFonts w:ascii="Arial" w:hAnsi="Arial"/>
          <w:b/>
          <w:color w:val="2563EB"/>
          <w:sz w:val="22"/>
        </w:rPr>
        <w:t>Senior Financial Analyst</w:t>
      </w:r>
    </w:p>
    <w:p>
      <w:pPr>
        <w:spacing w:after="200"/>
      </w:pPr>
      <w:r>
        <w:rPr>
          <w:rFonts w:ascii="Arial" w:hAnsi="Arial"/>
          <w:b w:val="0"/>
          <w:color w:val="475569"/>
          <w:sz w:val="17"/>
        </w:rPr>
        <w:t>📍 Amman, Jordan   |   ✉️ tariq.majali@example.com   |   📞 +962 7 9000 1111   |   🔗 https://linkedin.com/in/tariq-al-majali</w:t>
      </w:r>
    </w:p>
    <w:p>
      <w:pPr>
        <w:spacing w:before="160" w:after="60"/>
        <w:pBdr>
          <w:bottom w:val="single" w:sz="12" w:space="2" w:color="2563EB"/>
        </w:pBdr>
      </w:pPr>
      <w:r>
        <w:rPr>
          <w:rFonts w:ascii="Arial" w:hAnsi="Arial"/>
          <w:b/>
          <w:color w:val="0F172A"/>
          <w:sz w:val="21"/>
        </w:rPr>
        <w:t>PROFESSIONAL SUMMARY</w:t>
      </w:r>
    </w:p>
    <w:p>
      <w:pPr>
        <w:spacing w:after="120"/>
      </w:pPr>
      <w:r>
        <w:rPr>
          <w:rFonts w:ascii="Arial" w:hAnsi="Arial"/>
          <w:b w:val="0"/>
          <w:color w:val="334155"/>
          <w:sz w:val="18"/>
        </w:rPr>
        <w:t>Results-driven Senior Financial Analyst with extensive experience in corporate finance, financial modeling, and strategic budgeting within leading banking and audit institutions. Proven track record in conducting complex valuations, optimizing financial processes, and delivering actionable insights using advanced Excel and PowerBI. Adept at driving business growth, enhancing financial forecasting accuracy, and supporting executive decision-making.</w:t>
      </w:r>
    </w:p>
    <w:p>
      <w:pPr>
        <w:spacing w:before="160" w:after="60"/>
        <w:pBdr>
          <w:bottom w:val="single" w:sz="12" w:space="2" w:color="2563EB"/>
        </w:pBdr>
      </w:pPr>
      <w:r>
        <w:rPr>
          <w:rFonts w:ascii="Arial" w:hAnsi="Arial"/>
          <w:b/>
          <w:color w:val="0F172A"/>
          <w:sz w:val="21"/>
        </w:rPr>
        <w:t>WORK EXPERIENCE</w:t>
      </w:r>
    </w:p>
    <w:p>
      <w:pPr>
        <w:spacing w:before="80" w:after="20"/>
      </w:pPr>
      <w:r>
        <w:rPr>
          <w:rFonts w:ascii="Arial" w:hAnsi="Arial"/>
          <w:b/>
          <w:color w:val="0F172A"/>
          <w:sz w:val="19"/>
        </w:rPr>
        <w:t>Financial Analyst</w:t>
      </w:r>
      <w:r>
        <w:rPr>
          <w:rFonts w:ascii="Arial" w:hAnsi="Arial"/>
          <w:b/>
          <w:color w:val="2563EB"/>
          <w:sz w:val="19"/>
        </w:rPr>
        <w:t xml:space="preserve">  •  Arab Bank</w:t>
      </w:r>
      <w:r>
        <w:rPr>
          <w:rFonts w:ascii="Arial" w:hAnsi="Arial"/>
          <w:b w:val="0"/>
          <w:color w:val="64748B"/>
          <w:sz w:val="17"/>
        </w:rPr>
        <w:t xml:space="preserve">   [2021 - Present]</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Spearheaded comprehensive financial modeling and valuation projects to assess investment opportunities, boosting forecast accuracy by 18%.</w:t>
      </w:r>
    </w:p>
    <w:p>
      <w:pPr>
        <w:pStyle w:val="ListBullet"/>
        <w:spacing w:before="0" w:after="40"/>
      </w:pPr>
      <w:r>
        <w:rPr>
          <w:rFonts w:ascii="Arial" w:hAnsi="Arial"/>
          <w:b w:val="0"/>
          <w:color w:val="334155"/>
          <w:sz w:val="18"/>
        </w:rPr>
        <w:t>Orchestrated annual budgeting and quarterly forecasting processes for multiple business units, ensuring strict alignment with organizational financial targets.</w:t>
      </w:r>
    </w:p>
    <w:p>
      <w:pPr>
        <w:pStyle w:val="ListBullet"/>
        <w:spacing w:before="0" w:after="40"/>
      </w:pPr>
      <w:r>
        <w:rPr>
          <w:rFonts w:ascii="Arial" w:hAnsi="Arial"/>
          <w:b w:val="0"/>
          <w:color w:val="334155"/>
          <w:sz w:val="18"/>
        </w:rPr>
        <w:t>Engineered advanced Excel macros and PowerBI dashboards to automate financial reporting, reducing manual data processing time by 30%.</w:t>
      </w:r>
    </w:p>
    <w:p>
      <w:pPr>
        <w:pStyle w:val="ListBullet"/>
        <w:spacing w:before="0" w:after="40"/>
      </w:pPr>
      <w:r>
        <w:rPr>
          <w:rFonts w:ascii="Arial" w:hAnsi="Arial"/>
          <w:b w:val="0"/>
          <w:color w:val="334155"/>
          <w:sz w:val="18"/>
        </w:rPr>
        <w:t>Conducted thorough variance analyses on financial performance metrics, identifying key cost-saving opportunities and presenting strategic recommendations to senior leadership.</w:t>
      </w:r>
    </w:p>
    <w:p>
      <w:pPr>
        <w:spacing w:before="80" w:after="20"/>
      </w:pPr>
      <w:r>
        <w:rPr>
          <w:rFonts w:ascii="Arial" w:hAnsi="Arial"/>
          <w:b/>
          <w:color w:val="0F172A"/>
          <w:sz w:val="19"/>
        </w:rPr>
        <w:t>Audit Associate</w:t>
      </w:r>
      <w:r>
        <w:rPr>
          <w:rFonts w:ascii="Arial" w:hAnsi="Arial"/>
          <w:b/>
          <w:color w:val="2563EB"/>
          <w:sz w:val="19"/>
        </w:rPr>
        <w:t xml:space="preserve">  •  Ernst &amp; Young</w:t>
      </w:r>
      <w:r>
        <w:rPr>
          <w:rFonts w:ascii="Arial" w:hAnsi="Arial"/>
          <w:b w:val="0"/>
          <w:color w:val="64748B"/>
          <w:sz w:val="17"/>
        </w:rPr>
        <w:t xml:space="preserve">   [2019 - 2021]</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Executed comprehensive financial audits and risk assessments for a diverse portfolio of enterprise clients, ensuring full compliance with IFRS regulations.</w:t>
      </w:r>
    </w:p>
    <w:p>
      <w:pPr>
        <w:pStyle w:val="ListBullet"/>
        <w:spacing w:before="0" w:after="40"/>
      </w:pPr>
      <w:r>
        <w:rPr>
          <w:rFonts w:ascii="Arial" w:hAnsi="Arial"/>
          <w:b w:val="0"/>
          <w:color w:val="334155"/>
          <w:sz w:val="18"/>
        </w:rPr>
        <w:t>Prepared detailed audit reports and financial statements, identifying internal control deficiencies and recommending actionable remediation strategies.</w:t>
      </w:r>
    </w:p>
    <w:p>
      <w:pPr>
        <w:pStyle w:val="ListBullet"/>
        <w:spacing w:before="0" w:after="40"/>
      </w:pPr>
      <w:r>
        <w:rPr>
          <w:rFonts w:ascii="Arial" w:hAnsi="Arial"/>
          <w:b w:val="0"/>
          <w:color w:val="334155"/>
          <w:sz w:val="18"/>
        </w:rPr>
        <w:t>Streamlined audit data collection workflows by leveraging advanced data analytics tools, improving overall engagement efficiency by 20%.</w:t>
      </w:r>
    </w:p>
    <w:p>
      <w:pPr>
        <w:pStyle w:val="ListBullet"/>
        <w:spacing w:before="0" w:after="40"/>
      </w:pPr>
      <w:r>
        <w:rPr>
          <w:rFonts w:ascii="Arial" w:hAnsi="Arial"/>
          <w:b w:val="0"/>
          <w:color w:val="334155"/>
          <w:sz w:val="18"/>
        </w:rPr>
        <w:t>Collaborated cross-functionally with client finance teams to reconcile ledger accounts and resolve complex financial discrepancies within strict deadlines.</w:t>
      </w:r>
    </w:p>
    <w:p>
      <w:pPr>
        <w:spacing w:before="160" w:after="60"/>
        <w:pBdr>
          <w:bottom w:val="single" w:sz="12" w:space="2" w:color="2563EB"/>
        </w:pBdr>
      </w:pPr>
      <w:r>
        <w:rPr>
          <w:rFonts w:ascii="Arial" w:hAnsi="Arial"/>
          <w:b/>
          <w:color w:val="0F172A"/>
          <w:sz w:val="21"/>
        </w:rPr>
        <w:t>EDUCATION</w:t>
      </w:r>
    </w:p>
    <w:p>
      <w:pPr>
        <w:spacing w:before="60" w:after="20"/>
      </w:pPr>
      <w:r>
        <w:rPr>
          <w:rFonts w:ascii="Arial" w:hAnsi="Arial"/>
          <w:b/>
          <w:color w:val="0F172A"/>
          <w:sz w:val="19"/>
        </w:rPr>
        <w:t>B.Sc. in Finance &amp; Banking</w:t>
      </w:r>
      <w:r>
        <w:rPr>
          <w:rFonts w:ascii="Arial" w:hAnsi="Arial"/>
          <w:b w:val="0"/>
          <w:color w:val="2563EB"/>
          <w:sz w:val="19"/>
        </w:rPr>
        <w:t xml:space="preserve">  •  University of Jordan</w:t>
      </w:r>
      <w:r>
        <w:rPr>
          <w:rFonts w:ascii="Arial" w:hAnsi="Arial"/>
          <w:b w:val="0"/>
          <w:color w:val="64748B"/>
          <w:sz w:val="17"/>
        </w:rPr>
        <w:t xml:space="preserve">   [2019]</w:t>
      </w:r>
    </w:p>
    <w:p>
      <w:pPr>
        <w:spacing w:before="160" w:after="60"/>
        <w:pBdr>
          <w:bottom w:val="single" w:sz="12" w:space="2" w:color="2563EB"/>
        </w:pBdr>
      </w:pPr>
      <w:r>
        <w:rPr>
          <w:rFonts w:ascii="Arial" w:hAnsi="Arial"/>
          <w:b/>
          <w:color w:val="0F172A"/>
          <w:sz w:val="21"/>
        </w:rPr>
        <w:t>CORE SKILLS &amp; EXPERTISE</w:t>
      </w:r>
    </w:p>
    <w:p>
      <w:pPr>
        <w:spacing w:after="40"/>
      </w:pPr>
      <w:r>
        <w:rPr>
          <w:rFonts w:ascii="Arial" w:hAnsi="Arial"/>
          <w:b/>
          <w:color w:val="0F172A"/>
          <w:sz w:val="18"/>
        </w:rPr>
        <w:t xml:space="preserve">Financial Expertise: </w:t>
      </w:r>
      <w:r>
        <w:rPr>
          <w:rFonts w:ascii="Arial" w:hAnsi="Arial"/>
          <w:b w:val="0"/>
          <w:color w:val="334155"/>
          <w:sz w:val="18"/>
        </w:rPr>
        <w:t>Financial Modeling  •  Valuation  •  Budgeting &amp; Forecasting  •  Variance Analysis  •  Financial Reporting  •  Auditing</w:t>
      </w:r>
    </w:p>
    <w:p>
      <w:pPr>
        <w:spacing w:after="40"/>
      </w:pPr>
      <w:r>
        <w:rPr>
          <w:rFonts w:ascii="Arial" w:hAnsi="Arial"/>
          <w:b/>
          <w:color w:val="0F172A"/>
          <w:sz w:val="18"/>
        </w:rPr>
        <w:t xml:space="preserve">Tools &amp; Technologies: </w:t>
      </w:r>
      <w:r>
        <w:rPr>
          <w:rFonts w:ascii="Arial" w:hAnsi="Arial"/>
          <w:b w:val="0"/>
          <w:color w:val="334155"/>
          <w:sz w:val="18"/>
        </w:rPr>
        <w:t>Excel Macros (VBA)  •  PowerBI  •  Advanced Excel  •  Financial Information Systems</w:t>
      </w:r>
    </w:p>
    <w:p>
      <w:pPr>
        <w:spacing w:before="160" w:after="60"/>
        <w:pBdr>
          <w:bottom w:val="single" w:sz="12" w:space="2" w:color="2563EB"/>
        </w:pBdr>
      </w:pPr>
      <w:r>
        <w:rPr>
          <w:rFonts w:ascii="Arial" w:hAnsi="Arial"/>
          <w:b/>
          <w:color w:val="0F172A"/>
          <w:sz w:val="21"/>
        </w:rPr>
        <w:t>LANGUAGES</w:t>
      </w:r>
    </w:p>
    <w:p>
      <w:pPr>
        <w:spacing w:after="40"/>
      </w:pPr>
      <w:r>
        <w:rPr>
          <w:rFonts w:ascii="Arial" w:hAnsi="Arial"/>
          <w:b w:val="0"/>
          <w:color w:val="334155"/>
          <w:sz w:val="18"/>
        </w:rPr>
        <w:t>Arabic (Native)   •   English (Fluent)</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