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64E3B"/>
          <w:sz w:val="36"/>
        </w:rPr>
        <w:t>TARIQ AL-MANSOURI</w:t>
      </w:r>
    </w:p>
    <w:p>
      <w:pPr>
        <w:spacing w:after="80"/>
      </w:pPr>
      <w:r>
        <w:rPr>
          <w:rFonts w:ascii="Arial" w:hAnsi="Arial"/>
          <w:b/>
          <w:color w:val="059669"/>
          <w:sz w:val="22"/>
        </w:rPr>
        <w:t>Operations &amp; Supply Chain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test@example.com   |   +962 7 9999 8888   |   https://linkedin.com/in/tariq-almansouri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Dynamic and results-driven Operations &amp; Supply Chain Manager with over 7 years of strategic leadership experience optimizing operational efficiency, logistics, and quality assurance. Proven track record of spearheading process transformation initiatives that reduced operational costs by 18% and improved productivity by 25%. Adept at vendor negotiations, workflow standardization, and leading cross-functional teams to exceed organizational KPIs.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operational re-engineering at Advanced Solutions Company, reducing overall supply chain turnaround times by 22% and cutting annual operating expenses by 18%.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Designed and executed end-to-end Quality Management Systems at Al-Ruwad Foundation, achieving a 99.4% audit compliance rate across all project deliverables.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64E3B"/>
          <w:sz w:val="19"/>
        </w:rPr>
        <w:t>Operations Manager</w:t>
      </w:r>
      <w:r>
        <w:rPr>
          <w:rFonts w:ascii="Arial" w:hAnsi="Arial"/>
          <w:b/>
          <w:color w:val="059669"/>
          <w:sz w:val="19"/>
        </w:rPr>
        <w:t xml:space="preserve">  •  Advanced Solutions Company</w:t>
      </w:r>
      <w:r>
        <w:rPr>
          <w:rFonts w:ascii="Arial" w:hAnsi="Arial"/>
          <w:b w:val="0"/>
          <w:color w:val="64748B"/>
          <w:sz w:val="17"/>
        </w:rPr>
        <w:t xml:space="preserve">   [2020 -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 daily operations and end-to-end supply chain functions, accelerating overall workflow turnaround times by 25% while upholding strict quality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Re-engineered procurement and inventory logistics management, minimizing operating expenses by 18% without sacrificing service delivery speed.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Formulated data-backed operational strategies and departmental KPIs, boosting staff productivity and alignment across multi-disciplinary teams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Negotiated strategic vendor agreements and logistics contracts, securing a 15% reduction in recurring supply chain overhead.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Mentored and supervised an operational team of 15+ employees, fostering high engagement and lowering voluntary turnover by 18%.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Implemented proactive risk management and workflow safety protocols, achieving 100% regulatory compliance across operational pipelines.</w:t>
      </w:r>
    </w:p>
    <w:p>
      <w:pPr>
        <w:spacing w:before="80" w:after="20"/>
      </w:pPr>
      <w:r>
        <w:rPr>
          <w:rFonts w:ascii="Arial" w:hAnsi="Arial"/>
          <w:b/>
          <w:color w:val="064E3B"/>
          <w:sz w:val="19"/>
        </w:rPr>
        <w:t>Quality Supervisor</w:t>
      </w:r>
      <w:r>
        <w:rPr>
          <w:rFonts w:ascii="Arial" w:hAnsi="Arial"/>
          <w:b/>
          <w:color w:val="059669"/>
          <w:sz w:val="19"/>
        </w:rPr>
        <w:t xml:space="preserve">  •  Al-Ruwad Foundation</w:t>
      </w:r>
      <w:r>
        <w:rPr>
          <w:rFonts w:ascii="Arial" w:hAnsi="Arial"/>
          <w:b w:val="0"/>
          <w:color w:val="64748B"/>
          <w:sz w:val="17"/>
        </w:rPr>
        <w:t xml:space="preserve">   [2017 - 2020]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Supervised corporate quality standards and regulatory compliance across departments, elevating service quality benchmark scores by 30%.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comprehensive internal quality audits, identifying systemic bottlenecks and driving down operational defect rates by 24%.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Authored standardized operating procedures (SOPs) for daily oversight, improving task completion velocity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Trained cross-functional team members on quality control protocols, achieving a 99.4% compliance rate during external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Partnered with executive leadership to align quality management frameworks with broader strategic growth objectives.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64E3B"/>
          <w:sz w:val="18"/>
        </w:rPr>
        <w:t xml:space="preserve">Core Technical / Functional Expertise: </w:t>
      </w:r>
      <w:r>
        <w:rPr>
          <w:rFonts w:ascii="Arial" w:hAnsi="Arial"/>
          <w:b w:val="0"/>
          <w:color w:val="334155"/>
          <w:sz w:val="18"/>
        </w:rPr>
        <w:t>Operations Management  •  Supply Chain Optimization  •  Quality Control &amp; Assurance  •  Strategic Planning  •  Inventory Control  •  Logistics &amp; Procurement  •  Vendor Management</w:t>
      </w:r>
    </w:p>
    <w:p>
      <w:pPr>
        <w:spacing w:after="40"/>
      </w:pPr>
      <w:r>
        <w:rPr>
          <w:rFonts w:ascii="Arial" w:hAnsi="Arial"/>
          <w:b/>
          <w:color w:val="064E3B"/>
          <w:sz w:val="18"/>
        </w:rPr>
        <w:t xml:space="preserve">Tools, Software &amp; Digital Platforms: </w:t>
      </w:r>
      <w:r>
        <w:rPr>
          <w:rFonts w:ascii="Arial" w:hAnsi="Arial"/>
          <w:b w:val="0"/>
          <w:color w:val="334155"/>
          <w:sz w:val="18"/>
        </w:rPr>
        <w:t>Enterprise Resource Planning (ERP)  •  Supply Chain Management Software  •  Microsoft Excel (Advanced Analysis)  •  Warehouse Management Systems (WMS)  •  Data Reporting &amp; Analytics  •  Project Management Tools</w:t>
      </w:r>
    </w:p>
    <w:p>
      <w:pPr>
        <w:spacing w:after="40"/>
      </w:pPr>
      <w:r>
        <w:rPr>
          <w:rFonts w:ascii="Arial" w:hAnsi="Arial"/>
          <w:b/>
          <w:color w:val="064E3B"/>
          <w:sz w:val="18"/>
        </w:rPr>
        <w:t xml:space="preserve">Methodologies, Frameworks &amp; Standards: </w:t>
      </w:r>
      <w:r>
        <w:rPr>
          <w:rFonts w:ascii="Arial" w:hAnsi="Arial"/>
          <w:b w:val="0"/>
          <w:color w:val="334155"/>
          <w:sz w:val="18"/>
        </w:rPr>
        <w:t>Quality Management Systems (QMS)  •  Standard Operating Procedures (SOPs)  •  Lean Process Optimization  •  KPI &amp; Performance Metrics Tracking  •  Root Cause Analysis</w:t>
      </w:r>
    </w:p>
    <w:p>
      <w:pPr>
        <w:spacing w:after="40"/>
      </w:pPr>
      <w:r>
        <w:rPr>
          <w:rFonts w:ascii="Arial" w:hAnsi="Arial"/>
          <w:b/>
          <w:color w:val="064E3B"/>
          <w:sz w:val="18"/>
        </w:rPr>
        <w:t xml:space="preserve">Executive Leadership &amp; Interpersonal Competencies: </w:t>
      </w:r>
      <w:r>
        <w:rPr>
          <w:rFonts w:ascii="Arial" w:hAnsi="Arial"/>
          <w:b w:val="0"/>
          <w:color w:val="334155"/>
          <w:sz w:val="18"/>
        </w:rPr>
        <w:t>Cross-Functional Team Leadership  •  Strategic Resource Allocation  •  Contract Negotiation  •  Process Transformation  •  Change Management  •  Problem Solving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64E3B"/>
          <w:sz w:val="19"/>
        </w:rPr>
        <w:t>Bachelor of Business Administration (BBA)</w:t>
      </w:r>
      <w:r>
        <w:rPr>
          <w:rFonts w:ascii="Arial" w:hAnsi="Arial"/>
          <w:b w:val="0"/>
          <w:color w:val="059669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[2017]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Focus on Strategic Management &amp; Operations</w:t>
      </w:r>
    </w:p>
    <w:p>
      <w:pPr>
        <w:spacing w:before="160" w:after="60"/>
        <w:pBdr>
          <w:bottom w:val="single" w:sz="14" w:space="2" w:color="059669"/>
        </w:pBdr>
      </w:pPr>
      <w:r>
        <w:rPr>
          <w:rFonts w:ascii="Arial" w:hAnsi="Arial"/>
          <w:b/>
          <w:color w:val="064E3B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(Full Professional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