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rFonts w:ascii="Arial" w:hAnsi="Arial"/>
          <w:b/>
          <w:color w:val="0F172A"/>
          <w:sz w:val="36"/>
        </w:rPr>
        <w:t>TAYSIR JAMIL TAYSIR AL-DESE</w:t>
      </w:r>
    </w:p>
    <w:p>
      <w:pPr>
        <w:spacing w:after="80"/>
      </w:pPr>
      <w:r>
        <w:rPr>
          <w:rFonts w:ascii="Arial" w:hAnsi="Arial"/>
          <w:b/>
          <w:color w:val="2563EB"/>
          <w:sz w:val="22"/>
        </w:rPr>
        <w:t>Accountant</w:t>
      </w:r>
    </w:p>
    <w:p>
      <w:pPr>
        <w:spacing w:after="200"/>
      </w:pPr>
      <w:r>
        <w:rPr>
          <w:rFonts w:ascii="Arial" w:hAnsi="Arial"/>
          <w:b w:val="0"/>
          <w:color w:val="475569"/>
          <w:sz w:val="17"/>
        </w:rPr>
        <w:t>📍 Amman, Jordan   |   ✉️ tayseeraldese336@gmail.com   |   📞 00962795676949</w:t>
      </w:r>
    </w:p>
    <w:p>
      <w:pPr>
        <w:spacing w:before="160" w:after="60"/>
        <w:pBdr>
          <w:bottom w:val="single" w:sz="12" w:space="2" w:color="2563EB"/>
        </w:pBdr>
      </w:pPr>
      <w:r>
        <w:rPr>
          <w:rFonts w:ascii="Arial" w:hAnsi="Arial"/>
          <w:b/>
          <w:color w:val="0F172A"/>
          <w:sz w:val="21"/>
        </w:rPr>
        <w:t>PROFESSIONAL SUMMARY</w:t>
      </w:r>
    </w:p>
    <w:p>
      <w:pPr>
        <w:spacing w:after="120"/>
      </w:pPr>
      <w:r>
        <w:rPr>
          <w:rFonts w:ascii="Arial" w:hAnsi="Arial"/>
          <w:b w:val="0"/>
          <w:color w:val="334155"/>
          <w:sz w:val="18"/>
        </w:rPr>
        <w:t>Detail-oriented Accountant with practical experience in financial record management and corporate accounting at reputable firms. Demonstrates a strong aptitude for advanced financial tools, including continuous self-development in Microsoft Excel. Fluent in Arabic with working proficiency in English, bringing strong analytical capabilities and a commitment to precision in financial operations.</w:t>
      </w:r>
    </w:p>
    <w:p>
      <w:pPr>
        <w:spacing w:before="160" w:after="60"/>
        <w:pBdr>
          <w:bottom w:val="single" w:sz="12" w:space="2" w:color="2563EB"/>
        </w:pBdr>
      </w:pPr>
      <w:r>
        <w:rPr>
          <w:rFonts w:ascii="Arial" w:hAnsi="Arial"/>
          <w:b/>
          <w:color w:val="0F172A"/>
          <w:sz w:val="21"/>
        </w:rPr>
        <w:t>WORK EXPERIENCE</w:t>
      </w:r>
    </w:p>
    <w:p>
      <w:pPr>
        <w:spacing w:before="80" w:after="20"/>
      </w:pPr>
      <w:r>
        <w:rPr>
          <w:rFonts w:ascii="Arial" w:hAnsi="Arial"/>
          <w:b/>
          <w:color w:val="0F172A"/>
          <w:sz w:val="19"/>
        </w:rPr>
        <w:t>Junior Accountant</w:t>
      </w:r>
      <w:r>
        <w:rPr>
          <w:rFonts w:ascii="Arial" w:hAnsi="Arial"/>
          <w:b/>
          <w:color w:val="2563EB"/>
          <w:sz w:val="19"/>
        </w:rPr>
        <w:t xml:space="preserve">  •  Nabil Sukkarieh Company</w:t>
      </w:r>
      <w:r>
        <w:rPr>
          <w:rFonts w:ascii="Arial" w:hAnsi="Arial"/>
          <w:b w:val="0"/>
          <w:color w:val="64748B"/>
          <w:sz w:val="17"/>
        </w:rPr>
        <w:t xml:space="preserve">   [2023 - 2024]</w:t>
      </w:r>
    </w:p>
    <w:p>
      <w:pPr>
        <w:spacing w:before="0" w:after="40"/>
      </w:pPr>
      <w:r>
        <w:rPr>
          <w:rFonts w:ascii="Arial" w:hAnsi="Arial"/>
          <w:b w:val="0"/>
          <w:color w:val="64748B"/>
          <w:sz w:val="17"/>
        </w:rPr>
        <w:t>Amman, Jordan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Managed daily accounting operations, maintaining accurate financial records and transaction logs with high precision.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Assisted in preparing financial reports, streamlining data organization, and improving reporting turnaround time using Microsoft Excel.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Reconciled bank statements and accounts payable/receivable, ensuring complete financial accuracy and compliance with company policies.</w:t>
      </w:r>
    </w:p>
    <w:p>
      <w:pPr>
        <w:spacing w:before="160" w:after="60"/>
        <w:pBdr>
          <w:bottom w:val="single" w:sz="12" w:space="2" w:color="2563EB"/>
        </w:pBdr>
      </w:pPr>
      <w:r>
        <w:rPr>
          <w:rFonts w:ascii="Arial" w:hAnsi="Arial"/>
          <w:b/>
          <w:color w:val="0F172A"/>
          <w:sz w:val="21"/>
        </w:rPr>
        <w:t>EDUCATION</w:t>
      </w:r>
    </w:p>
    <w:p>
      <w:pPr>
        <w:spacing w:before="60" w:after="20"/>
      </w:pPr>
      <w:r>
        <w:rPr>
          <w:rFonts w:ascii="Arial" w:hAnsi="Arial"/>
          <w:b/>
          <w:color w:val="0F172A"/>
          <w:sz w:val="19"/>
        </w:rPr>
        <w:t>Bachelor of Accounting</w:t>
      </w:r>
      <w:r>
        <w:rPr>
          <w:rFonts w:ascii="Arial" w:hAnsi="Arial"/>
          <w:b w:val="0"/>
          <w:color w:val="2563EB"/>
          <w:sz w:val="19"/>
        </w:rPr>
        <w:t xml:space="preserve">  •  Yarmouk University</w:t>
      </w:r>
      <w:r>
        <w:rPr>
          <w:rFonts w:ascii="Arial" w:hAnsi="Arial"/>
          <w:b w:val="0"/>
          <w:color w:val="64748B"/>
          <w:sz w:val="17"/>
        </w:rPr>
        <w:t xml:space="preserve">   [2024]</w:t>
      </w:r>
    </w:p>
    <w:p>
      <w:pPr>
        <w:spacing w:before="160" w:after="60"/>
        <w:pBdr>
          <w:bottom w:val="single" w:sz="12" w:space="2" w:color="2563EB"/>
        </w:pBdr>
      </w:pPr>
      <w:r>
        <w:rPr>
          <w:rFonts w:ascii="Arial" w:hAnsi="Arial"/>
          <w:b/>
          <w:color w:val="0F172A"/>
          <w:sz w:val="21"/>
        </w:rPr>
        <w:t>CORE SKILLS &amp; EXPERTISE</w:t>
      </w:r>
    </w:p>
    <w:p>
      <w:pPr>
        <w:spacing w:after="40"/>
      </w:pPr>
      <w:r>
        <w:rPr>
          <w:rFonts w:ascii="Arial" w:hAnsi="Arial"/>
          <w:b/>
          <w:color w:val="0F172A"/>
          <w:sz w:val="18"/>
        </w:rPr>
        <w:t xml:space="preserve">Accounting &amp; Finance: </w:t>
      </w:r>
      <w:r>
        <w:rPr>
          <w:rFonts w:ascii="Arial" w:hAnsi="Arial"/>
          <w:b w:val="0"/>
          <w:color w:val="334155"/>
          <w:sz w:val="18"/>
        </w:rPr>
        <w:t>Financial Reporting  •  Bookkeeping  •  Bank Reconciliation  •  Accounts Payable/Receivable  •  Financial Analysis</w:t>
      </w:r>
    </w:p>
    <w:p>
      <w:pPr>
        <w:spacing w:after="40"/>
      </w:pPr>
      <w:r>
        <w:rPr>
          <w:rFonts w:ascii="Arial" w:hAnsi="Arial"/>
          <w:b/>
          <w:color w:val="0F172A"/>
          <w:sz w:val="18"/>
        </w:rPr>
        <w:t xml:space="preserve">Software &amp; Technical Skills: </w:t>
      </w:r>
      <w:r>
        <w:rPr>
          <w:rFonts w:ascii="Arial" w:hAnsi="Arial"/>
          <w:b w:val="0"/>
          <w:color w:val="334155"/>
          <w:sz w:val="18"/>
        </w:rPr>
        <w:t>Advanced Microsoft Excel  •  Financial Software  •  Data Entry &amp; Management</w:t>
      </w:r>
    </w:p>
    <w:p>
      <w:pPr>
        <w:spacing w:after="40"/>
      </w:pPr>
      <w:r>
        <w:rPr>
          <w:rFonts w:ascii="Arial" w:hAnsi="Arial"/>
          <w:b/>
          <w:color w:val="0F172A"/>
          <w:sz w:val="18"/>
        </w:rPr>
        <w:t xml:space="preserve">Soft Skills: </w:t>
      </w:r>
      <w:r>
        <w:rPr>
          <w:rFonts w:ascii="Arial" w:hAnsi="Arial"/>
          <w:b w:val="0"/>
          <w:color w:val="334155"/>
          <w:sz w:val="18"/>
        </w:rPr>
        <w:t>Attention to Detail  •  Analytical Thinking  •  Time Management  •  Continuous Learning</w:t>
      </w:r>
    </w:p>
    <w:p>
      <w:pPr>
        <w:spacing w:before="160" w:after="60"/>
        <w:pBdr>
          <w:bottom w:val="single" w:sz="12" w:space="2" w:color="2563EB"/>
        </w:pBdr>
      </w:pPr>
      <w:r>
        <w:rPr>
          <w:rFonts w:ascii="Arial" w:hAnsi="Arial"/>
          <w:b/>
          <w:color w:val="0F172A"/>
          <w:sz w:val="21"/>
        </w:rPr>
        <w:t>LANGUAGES</w:t>
      </w:r>
    </w:p>
    <w:p>
      <w:pPr>
        <w:spacing w:after="40"/>
      </w:pPr>
      <w:r>
        <w:rPr>
          <w:rFonts w:ascii="Arial" w:hAnsi="Arial"/>
          <w:b w:val="0"/>
          <w:color w:val="334155"/>
          <w:sz w:val="18"/>
        </w:rPr>
        <w:t>Arabic (Native)   •   English (Working Proficiency)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